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70490" w14:textId="0139EF2D" w:rsidR="009D0CB1" w:rsidRDefault="00E955C0" w:rsidP="009D0CB1">
      <w:pPr>
        <w:widowControl w:val="0"/>
        <w:pBdr>
          <w:top w:val="nil"/>
          <w:left w:val="nil"/>
          <w:bottom w:val="nil"/>
          <w:right w:val="nil"/>
          <w:between w:val="nil"/>
        </w:pBdr>
        <w:spacing w:after="0" w:line="276" w:lineRule="auto"/>
        <w:rPr>
          <w:rFonts w:ascii="Signika Negative SemiBold" w:hAnsi="Signika Negative SemiBold"/>
        </w:rPr>
      </w:pPr>
      <w:r>
        <w:rPr>
          <w:rFonts w:ascii="Signika Negative SemiBold" w:hAnsi="Signika Negative SemiBold"/>
        </w:rPr>
        <w:t>Political impartiality in schools and Human Rights Education</w:t>
      </w:r>
    </w:p>
    <w:p w14:paraId="63310A75" w14:textId="6799967F" w:rsidR="00E955C0" w:rsidRDefault="005B5EC6" w:rsidP="009D0CB1">
      <w:pPr>
        <w:widowControl w:val="0"/>
        <w:pBdr>
          <w:top w:val="nil"/>
          <w:left w:val="nil"/>
          <w:bottom w:val="nil"/>
          <w:right w:val="nil"/>
          <w:between w:val="nil"/>
        </w:pBdr>
        <w:spacing w:after="0" w:line="276" w:lineRule="auto"/>
        <w:rPr>
          <w:rFonts w:ascii="Instrument Sans" w:hAnsi="Instrument Sans"/>
        </w:rPr>
      </w:pPr>
      <w:r>
        <w:rPr>
          <w:rFonts w:ascii="Instrument Sans" w:hAnsi="Instrument Sans"/>
        </w:rPr>
        <w:t>The Professional Standards for teachers are very clear</w:t>
      </w:r>
      <w:r w:rsidR="009E6C7B">
        <w:rPr>
          <w:rFonts w:ascii="Instrument Sans" w:hAnsi="Instrument Sans"/>
        </w:rPr>
        <w:t xml:space="preserve"> about expectations in the classroom. They are also very clear in Part Two of the Standards in relation to </w:t>
      </w:r>
      <w:r w:rsidR="007F54FE">
        <w:rPr>
          <w:rFonts w:ascii="Instrument Sans" w:hAnsi="Instrument Sans"/>
        </w:rPr>
        <w:t>Personal and Professional Conduct</w:t>
      </w:r>
      <w:r w:rsidR="00E96768">
        <w:rPr>
          <w:rStyle w:val="FootnoteReference"/>
          <w:rFonts w:ascii="Instrument Sans" w:hAnsi="Instrument Sans"/>
        </w:rPr>
        <w:footnoteReference w:id="1"/>
      </w:r>
      <w:r w:rsidR="007F54FE">
        <w:rPr>
          <w:rFonts w:ascii="Instrument Sans" w:hAnsi="Instrument Sans"/>
        </w:rPr>
        <w:t>:</w:t>
      </w:r>
    </w:p>
    <w:p w14:paraId="58804607" w14:textId="77777777" w:rsidR="007F54FE" w:rsidRPr="00945256" w:rsidRDefault="007F54FE" w:rsidP="009D0CB1">
      <w:pPr>
        <w:widowControl w:val="0"/>
        <w:pBdr>
          <w:top w:val="nil"/>
          <w:left w:val="nil"/>
          <w:bottom w:val="nil"/>
          <w:right w:val="nil"/>
          <w:between w:val="nil"/>
        </w:pBdr>
        <w:spacing w:after="0" w:line="276" w:lineRule="auto"/>
        <w:rPr>
          <w:rFonts w:ascii="Instrument Sans" w:hAnsi="Instrument Sans"/>
        </w:rPr>
      </w:pPr>
    </w:p>
    <w:p w14:paraId="71E85AF3" w14:textId="77777777" w:rsidR="007F54FE" w:rsidRPr="00104A66" w:rsidRDefault="00094DED">
      <w:pPr>
        <w:rPr>
          <w:rFonts w:ascii="Instrument Sans" w:hAnsi="Instrument Sans"/>
          <w:i/>
          <w:iCs/>
        </w:rPr>
      </w:pPr>
      <w:r w:rsidRPr="00104A66">
        <w:rPr>
          <w:rFonts w:ascii="Instrument Sans" w:hAnsi="Instrument Sans"/>
          <w:i/>
          <w:iCs/>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279ABF21" w14:textId="77777777" w:rsidR="00FD60E3" w:rsidRPr="00B0763E" w:rsidRDefault="00094DED" w:rsidP="00B0763E">
      <w:pPr>
        <w:rPr>
          <w:rFonts w:ascii="Instrument Sans" w:hAnsi="Instrument Sans"/>
          <w:i/>
          <w:iCs/>
        </w:rPr>
      </w:pPr>
      <w:r w:rsidRPr="00B0763E">
        <w:rPr>
          <w:rFonts w:ascii="Instrument Sans" w:hAnsi="Instrument Sans"/>
          <w:i/>
          <w:iCs/>
        </w:rPr>
        <w:t xml:space="preserve">Teachers uphold public trust in the profession and maintain high standards of ethics and behaviour, within and outside school, by:  </w:t>
      </w:r>
    </w:p>
    <w:p w14:paraId="7F7BEC01" w14:textId="77777777" w:rsidR="00FD60E3" w:rsidRPr="00104A66" w:rsidRDefault="00094DED" w:rsidP="007F54FE">
      <w:pPr>
        <w:pStyle w:val="ListParagraph"/>
        <w:numPr>
          <w:ilvl w:val="0"/>
          <w:numId w:val="12"/>
        </w:numPr>
        <w:rPr>
          <w:rFonts w:ascii="Instrument Sans" w:hAnsi="Instrument Sans"/>
          <w:i/>
          <w:iCs/>
        </w:rPr>
      </w:pPr>
      <w:r w:rsidRPr="00104A66">
        <w:rPr>
          <w:rFonts w:ascii="Instrument Sans" w:hAnsi="Instrument Sans"/>
          <w:i/>
          <w:iCs/>
        </w:rPr>
        <w:t xml:space="preserve"> treating pupils with dignity, building relationships rooted in mutual respect, and at all times observing proper boundaries appropriate to a teacher’s professional position  </w:t>
      </w:r>
    </w:p>
    <w:p w14:paraId="1638EA83" w14:textId="77777777" w:rsidR="00FD60E3" w:rsidRPr="00104A66" w:rsidRDefault="00094DED" w:rsidP="007F54FE">
      <w:pPr>
        <w:pStyle w:val="ListParagraph"/>
        <w:numPr>
          <w:ilvl w:val="0"/>
          <w:numId w:val="12"/>
        </w:numPr>
        <w:rPr>
          <w:rFonts w:ascii="Instrument Sans" w:hAnsi="Instrument Sans"/>
          <w:i/>
          <w:iCs/>
        </w:rPr>
      </w:pPr>
      <w:r w:rsidRPr="00104A66">
        <w:rPr>
          <w:rFonts w:ascii="Instrument Sans" w:hAnsi="Instrument Sans"/>
          <w:i/>
          <w:iCs/>
        </w:rPr>
        <w:t xml:space="preserve">having regard for the need to safeguard pupils’ well-being, in accordance with statutory provisions  </w:t>
      </w:r>
    </w:p>
    <w:p w14:paraId="06C89275" w14:textId="77777777" w:rsidR="00FD60E3" w:rsidRPr="00104A66" w:rsidRDefault="00094DED" w:rsidP="007F54FE">
      <w:pPr>
        <w:pStyle w:val="ListParagraph"/>
        <w:numPr>
          <w:ilvl w:val="0"/>
          <w:numId w:val="12"/>
        </w:numPr>
        <w:rPr>
          <w:rFonts w:ascii="Instrument Sans" w:hAnsi="Instrument Sans"/>
          <w:b/>
          <w:bCs/>
          <w:i/>
          <w:iCs/>
        </w:rPr>
      </w:pPr>
      <w:r w:rsidRPr="00104A66">
        <w:rPr>
          <w:rFonts w:ascii="Instrument Sans" w:hAnsi="Instrument Sans"/>
          <w:b/>
          <w:bCs/>
          <w:i/>
          <w:iCs/>
        </w:rPr>
        <w:t xml:space="preserve">showing tolerance of and respect for the rights of others  </w:t>
      </w:r>
    </w:p>
    <w:p w14:paraId="0B635792" w14:textId="77777777" w:rsidR="00FD60E3" w:rsidRPr="00104A66" w:rsidRDefault="00094DED" w:rsidP="007F54FE">
      <w:pPr>
        <w:pStyle w:val="ListParagraph"/>
        <w:numPr>
          <w:ilvl w:val="0"/>
          <w:numId w:val="12"/>
        </w:numPr>
        <w:rPr>
          <w:rFonts w:ascii="Instrument Sans" w:hAnsi="Instrument Sans"/>
          <w:b/>
          <w:bCs/>
          <w:i/>
          <w:iCs/>
        </w:rPr>
      </w:pPr>
      <w:r w:rsidRPr="00104A66">
        <w:rPr>
          <w:rFonts w:ascii="Instrument Sans" w:hAnsi="Instrument Sans"/>
          <w:b/>
          <w:bCs/>
          <w:i/>
          <w:iCs/>
        </w:rPr>
        <w:t xml:space="preserve">not undermining fundamental British values, including democracy, the rule of law, individual liberty and mutual respect, and tolerance of those with different faiths and beliefs  </w:t>
      </w:r>
    </w:p>
    <w:p w14:paraId="4381353E" w14:textId="77777777" w:rsidR="00104A66" w:rsidRPr="00104A66" w:rsidRDefault="00094DED" w:rsidP="007F54FE">
      <w:pPr>
        <w:pStyle w:val="ListParagraph"/>
        <w:numPr>
          <w:ilvl w:val="0"/>
          <w:numId w:val="12"/>
        </w:numPr>
        <w:rPr>
          <w:rFonts w:ascii="Instrument Sans" w:hAnsi="Instrument Sans"/>
          <w:b/>
          <w:bCs/>
          <w:i/>
          <w:iCs/>
        </w:rPr>
      </w:pPr>
      <w:r w:rsidRPr="00104A66">
        <w:rPr>
          <w:rFonts w:ascii="Instrument Sans" w:hAnsi="Instrument Sans"/>
          <w:b/>
          <w:bCs/>
          <w:i/>
          <w:iCs/>
        </w:rPr>
        <w:t xml:space="preserve">ensuring that personal beliefs are not expressed in ways which exploit pupils’ vulnerability or might lead them to break the law.   </w:t>
      </w:r>
    </w:p>
    <w:p w14:paraId="4ED29916" w14:textId="77777777" w:rsidR="00104A66" w:rsidRPr="00104A66" w:rsidRDefault="00094DED" w:rsidP="00104A66">
      <w:pPr>
        <w:rPr>
          <w:rFonts w:ascii="Instrument Sans" w:hAnsi="Instrument Sans"/>
          <w:i/>
          <w:iCs/>
        </w:rPr>
      </w:pPr>
      <w:r w:rsidRPr="00104A66">
        <w:rPr>
          <w:rFonts w:ascii="Instrument Sans" w:hAnsi="Instrument Sans"/>
          <w:i/>
          <w:iCs/>
        </w:rPr>
        <w:t xml:space="preserve">Teachers must have proper and professional regard for the ethos, policies and practices of the school in which they teach, and maintain high standards in their own attendance and punctuality.   </w:t>
      </w:r>
    </w:p>
    <w:p w14:paraId="07133DD4" w14:textId="25447894" w:rsidR="00094DED" w:rsidRPr="00104A66" w:rsidRDefault="00094DED" w:rsidP="00104A66">
      <w:pPr>
        <w:rPr>
          <w:rFonts w:ascii="Instrument Sans" w:hAnsi="Instrument Sans"/>
          <w:i/>
          <w:iCs/>
        </w:rPr>
      </w:pPr>
      <w:r w:rsidRPr="00104A66">
        <w:rPr>
          <w:rFonts w:ascii="Instrument Sans" w:hAnsi="Instrument Sans"/>
          <w:i/>
          <w:iCs/>
        </w:rPr>
        <w:t>Teachers must have an understanding of, and always act within, the statutory frameworks which set out their professional duties and responsibilities.</w:t>
      </w:r>
    </w:p>
    <w:p w14:paraId="0073F165" w14:textId="4BCF8638" w:rsidR="00DC364B" w:rsidRDefault="009360BE">
      <w:pPr>
        <w:rPr>
          <w:rFonts w:ascii="Instrument Sans" w:hAnsi="Instrument Sans"/>
        </w:rPr>
      </w:pPr>
      <w:r>
        <w:rPr>
          <w:rFonts w:ascii="Instrument Sans" w:hAnsi="Instrument Sans"/>
        </w:rPr>
        <w:t xml:space="preserve">Our Human Rights Education Programme is shaped in such a way that is designed to </w:t>
      </w:r>
      <w:r w:rsidR="00EB44C2">
        <w:rPr>
          <w:rFonts w:ascii="Instrument Sans" w:hAnsi="Instrument Sans"/>
        </w:rPr>
        <w:t xml:space="preserve">demonstrate the </w:t>
      </w:r>
      <w:r w:rsidR="00EB44C2" w:rsidRPr="009647F9">
        <w:rPr>
          <w:rFonts w:ascii="Instrument Sans" w:hAnsi="Instrument Sans"/>
          <w:b/>
          <w:bCs/>
          <w:i/>
          <w:iCs/>
        </w:rPr>
        <w:t>responsibilities</w:t>
      </w:r>
      <w:r w:rsidR="00EB44C2">
        <w:rPr>
          <w:rFonts w:ascii="Instrument Sans" w:hAnsi="Instrument Sans"/>
        </w:rPr>
        <w:t xml:space="preserve"> that are in place </w:t>
      </w:r>
      <w:r w:rsidR="00786DB1">
        <w:rPr>
          <w:rFonts w:ascii="Instrument Sans" w:hAnsi="Instrument Sans"/>
        </w:rPr>
        <w:t xml:space="preserve">in law to help us </w:t>
      </w:r>
      <w:r w:rsidR="00EB44C2" w:rsidRPr="009647F9">
        <w:rPr>
          <w:rFonts w:ascii="Instrument Sans" w:hAnsi="Instrument Sans"/>
          <w:b/>
          <w:bCs/>
          <w:i/>
          <w:iCs/>
        </w:rPr>
        <w:t>respect the rights</w:t>
      </w:r>
      <w:r w:rsidR="00EB44C2">
        <w:rPr>
          <w:rFonts w:ascii="Instrument Sans" w:hAnsi="Instrument Sans"/>
        </w:rPr>
        <w:t xml:space="preserve"> of others; is in </w:t>
      </w:r>
      <w:r w:rsidR="00786DB1">
        <w:rPr>
          <w:rFonts w:ascii="Instrument Sans" w:hAnsi="Instrument Sans"/>
        </w:rPr>
        <w:t xml:space="preserve">synergy with </w:t>
      </w:r>
      <w:r w:rsidR="00786DB1" w:rsidRPr="009647F9">
        <w:rPr>
          <w:rFonts w:ascii="Instrument Sans" w:hAnsi="Instrument Sans"/>
          <w:b/>
          <w:bCs/>
          <w:i/>
          <w:iCs/>
        </w:rPr>
        <w:t>fundamental British values</w:t>
      </w:r>
      <w:r w:rsidR="00786DB1">
        <w:rPr>
          <w:rFonts w:ascii="Instrument Sans" w:hAnsi="Instrument Sans"/>
        </w:rPr>
        <w:t xml:space="preserve"> as the International Declaration of Human Rights is </w:t>
      </w:r>
      <w:r w:rsidR="00786DB1" w:rsidRPr="009647F9">
        <w:rPr>
          <w:rFonts w:ascii="Instrument Sans" w:hAnsi="Instrument Sans"/>
          <w:b/>
          <w:bCs/>
          <w:i/>
          <w:iCs/>
        </w:rPr>
        <w:t>enshrined in British law</w:t>
      </w:r>
      <w:r w:rsidR="00786DB1">
        <w:rPr>
          <w:rFonts w:ascii="Instrument Sans" w:hAnsi="Instrument Sans"/>
        </w:rPr>
        <w:t xml:space="preserve">; and, crucially, is designed in such a way to </w:t>
      </w:r>
      <w:r w:rsidR="00786DB1" w:rsidRPr="009647F9">
        <w:rPr>
          <w:rFonts w:ascii="Instrument Sans" w:hAnsi="Instrument Sans"/>
          <w:b/>
          <w:bCs/>
          <w:i/>
          <w:iCs/>
        </w:rPr>
        <w:t>protect</w:t>
      </w:r>
      <w:r w:rsidR="00786DB1">
        <w:rPr>
          <w:rFonts w:ascii="Instrument Sans" w:hAnsi="Instrument Sans"/>
        </w:rPr>
        <w:t xml:space="preserve"> teachers from sharing their personal beliefs</w:t>
      </w:r>
      <w:r w:rsidR="009647F9">
        <w:rPr>
          <w:rFonts w:ascii="Instrument Sans" w:hAnsi="Instrument Sans"/>
        </w:rPr>
        <w:t xml:space="preserve"> </w:t>
      </w:r>
      <w:r w:rsidR="002D5FAE">
        <w:rPr>
          <w:rFonts w:ascii="Instrument Sans" w:hAnsi="Instrument Sans"/>
        </w:rPr>
        <w:t xml:space="preserve">and </w:t>
      </w:r>
      <w:r w:rsidR="009647F9">
        <w:rPr>
          <w:rFonts w:ascii="Instrument Sans" w:hAnsi="Instrument Sans"/>
        </w:rPr>
        <w:t xml:space="preserve">so that vulnerable pupils </w:t>
      </w:r>
      <w:r w:rsidR="002D5FAE">
        <w:rPr>
          <w:rFonts w:ascii="Instrument Sans" w:hAnsi="Instrument Sans"/>
        </w:rPr>
        <w:t xml:space="preserve">understand the complexities of </w:t>
      </w:r>
      <w:r w:rsidR="003238C4">
        <w:rPr>
          <w:rFonts w:ascii="Instrument Sans" w:hAnsi="Instrument Sans"/>
        </w:rPr>
        <w:t xml:space="preserve">growing up in our </w:t>
      </w:r>
      <w:r w:rsidR="00AD4F98">
        <w:rPr>
          <w:rFonts w:ascii="Instrument Sans" w:hAnsi="Instrument Sans"/>
        </w:rPr>
        <w:t>complex world.</w:t>
      </w:r>
    </w:p>
    <w:p w14:paraId="56AD3407" w14:textId="77777777" w:rsidR="00DC364B" w:rsidRDefault="00DC364B">
      <w:pPr>
        <w:rPr>
          <w:rFonts w:ascii="Instrument Sans" w:hAnsi="Instrument Sans"/>
        </w:rPr>
      </w:pPr>
      <w:r>
        <w:rPr>
          <w:rFonts w:ascii="Instrument Sans" w:hAnsi="Instrument Sans"/>
        </w:rPr>
        <w:br w:type="page"/>
      </w:r>
    </w:p>
    <w:p w14:paraId="21D3510B" w14:textId="77777777" w:rsidR="00B717D2" w:rsidRPr="00960CD3" w:rsidRDefault="00B717D2">
      <w:pPr>
        <w:rPr>
          <w:rFonts w:ascii="Instrument Sans" w:hAnsi="Instrument Sans"/>
          <w:b/>
          <w:bCs/>
        </w:rPr>
      </w:pPr>
      <w:r w:rsidRPr="00960CD3">
        <w:rPr>
          <w:rFonts w:ascii="Instrument Sans" w:hAnsi="Instrument Sans"/>
          <w:b/>
          <w:bCs/>
        </w:rPr>
        <w:lastRenderedPageBreak/>
        <w:t>How do we achieve this?</w:t>
      </w:r>
    </w:p>
    <w:p w14:paraId="0445385D" w14:textId="11813BBB" w:rsidR="00A31889" w:rsidRDefault="00A31889">
      <w:pPr>
        <w:rPr>
          <w:rFonts w:ascii="Instrument Sans" w:hAnsi="Instrument Sans"/>
        </w:rPr>
      </w:pPr>
      <w:r>
        <w:rPr>
          <w:rFonts w:ascii="Instrument Sans" w:hAnsi="Instrument Sans"/>
        </w:rPr>
        <w:t xml:space="preserve">The </w:t>
      </w:r>
      <w:r w:rsidR="00803500">
        <w:rPr>
          <w:rFonts w:ascii="Instrument Sans" w:hAnsi="Instrument Sans"/>
        </w:rPr>
        <w:t xml:space="preserve">foreword </w:t>
      </w:r>
      <w:r w:rsidR="00872403">
        <w:rPr>
          <w:rFonts w:ascii="Instrument Sans" w:hAnsi="Instrument Sans"/>
        </w:rPr>
        <w:t xml:space="preserve">of the Political Impartiality in Schools written </w:t>
      </w:r>
      <w:r w:rsidR="005565A6">
        <w:rPr>
          <w:rFonts w:ascii="Instrument Sans" w:hAnsi="Instrument Sans"/>
        </w:rPr>
        <w:t xml:space="preserve">in 2022 </w:t>
      </w:r>
      <w:r w:rsidR="00872403">
        <w:rPr>
          <w:rFonts w:ascii="Instrument Sans" w:hAnsi="Instrument Sans"/>
        </w:rPr>
        <w:t xml:space="preserve">by the </w:t>
      </w:r>
      <w:r>
        <w:rPr>
          <w:rFonts w:ascii="Instrument Sans" w:hAnsi="Instrument Sans"/>
        </w:rPr>
        <w:t>Secretary of State</w:t>
      </w:r>
      <w:r w:rsidR="005565A6">
        <w:rPr>
          <w:rFonts w:ascii="Instrument Sans" w:hAnsi="Instrument Sans"/>
        </w:rPr>
        <w:t xml:space="preserve"> at the time, Nadhim Zahawi</w:t>
      </w:r>
      <w:r w:rsidR="0000216D">
        <w:rPr>
          <w:rFonts w:ascii="Instrument Sans" w:hAnsi="Instrument Sans"/>
        </w:rPr>
        <w:t>,</w:t>
      </w:r>
      <w:r>
        <w:rPr>
          <w:rFonts w:ascii="Instrument Sans" w:hAnsi="Instrument Sans"/>
        </w:rPr>
        <w:t xml:space="preserve"> identified the following:</w:t>
      </w:r>
    </w:p>
    <w:p w14:paraId="6ED72FF7" w14:textId="77777777" w:rsidR="00960CD3" w:rsidRPr="00960CD3" w:rsidRDefault="00960CD3" w:rsidP="00960CD3">
      <w:pPr>
        <w:rPr>
          <w:rFonts w:ascii="Instrument Sans" w:hAnsi="Instrument Sans"/>
          <w:i/>
          <w:iCs/>
        </w:rPr>
      </w:pPr>
      <w:r w:rsidRPr="00960CD3">
        <w:rPr>
          <w:rFonts w:ascii="Instrument Sans" w:hAnsi="Instrument Sans"/>
          <w:i/>
          <w:iCs/>
        </w:rPr>
        <w:t>Schools play an important role in preparing children and young people for life in modern Britain, and teaching them about the society and world they grow up in. At school, children and young people are often first exposed to important political issues. Some of these issues might define their future, proving to be the building blocks of a passion which goes on to shape their longer-term interests and career.</w:t>
      </w:r>
    </w:p>
    <w:p w14:paraId="505802DA" w14:textId="77777777" w:rsidR="00960CD3" w:rsidRPr="00960CD3" w:rsidRDefault="00960CD3" w:rsidP="00960CD3">
      <w:pPr>
        <w:rPr>
          <w:rFonts w:ascii="Instrument Sans" w:hAnsi="Instrument Sans"/>
          <w:i/>
          <w:iCs/>
        </w:rPr>
      </w:pPr>
      <w:r w:rsidRPr="00960CD3">
        <w:rPr>
          <w:rFonts w:ascii="Instrument Sans" w:hAnsi="Instrument Sans"/>
          <w:i/>
          <w:iCs/>
        </w:rPr>
        <w:t>Teaching about political issues, the different views people have, and the ways pupils can engage in our democratic society is an essential part of a broad and balanced curriculum. It is an important way in which schools support pupils to become active citizens who can form their own views, whilst having an understanding and respect for legitimate differences of opinion.</w:t>
      </w:r>
    </w:p>
    <w:p w14:paraId="5B72433B" w14:textId="77777777" w:rsidR="00960CD3" w:rsidRPr="00960CD3" w:rsidRDefault="00960CD3" w:rsidP="00960CD3">
      <w:pPr>
        <w:rPr>
          <w:rFonts w:ascii="Instrument Sans" w:hAnsi="Instrument Sans"/>
          <w:i/>
          <w:iCs/>
        </w:rPr>
      </w:pPr>
      <w:r w:rsidRPr="00960CD3">
        <w:rPr>
          <w:rFonts w:ascii="Instrument Sans" w:hAnsi="Instrument Sans"/>
          <w:i/>
          <w:iCs/>
        </w:rPr>
        <w:t>Over the last few years, there has been much discussion about political impartiality in schools, often in the context of specific political issues and movements. I know that this has at times been difficult for school leaders, teachers, and staff, as they navigate how to handle and teach about these complex issues sensitively and appropriately. That is why I’m pleased this government is publishing clear guidance explaining schools’ existing legal duties on political impartiality.</w:t>
      </w:r>
    </w:p>
    <w:p w14:paraId="498A06B3" w14:textId="77777777" w:rsidR="00960CD3" w:rsidRPr="00960CD3" w:rsidRDefault="00960CD3" w:rsidP="00960CD3">
      <w:pPr>
        <w:rPr>
          <w:rFonts w:ascii="Instrument Sans" w:hAnsi="Instrument Sans"/>
          <w:i/>
          <w:iCs/>
        </w:rPr>
      </w:pPr>
      <w:r w:rsidRPr="00960CD3">
        <w:rPr>
          <w:rFonts w:ascii="Instrument Sans" w:hAnsi="Instrument Sans"/>
          <w:i/>
          <w:iCs/>
        </w:rPr>
        <w:t>I hope this guidance can offer assurance to most schools that their legal duties in this area are being met without issue. For other schools, the guidance should help them put in place the necessary processes to ensure adherence going forward.</w:t>
      </w:r>
    </w:p>
    <w:p w14:paraId="4F2FD9D1" w14:textId="77777777" w:rsidR="00960CD3" w:rsidRPr="00960CD3" w:rsidRDefault="00960CD3" w:rsidP="00960CD3">
      <w:pPr>
        <w:rPr>
          <w:rFonts w:ascii="Instrument Sans" w:hAnsi="Instrument Sans"/>
          <w:i/>
          <w:iCs/>
        </w:rPr>
      </w:pPr>
      <w:r w:rsidRPr="00960CD3">
        <w:rPr>
          <w:rFonts w:ascii="Instrument Sans" w:hAnsi="Instrument Sans"/>
          <w:i/>
          <w:iCs/>
        </w:rPr>
        <w:t>Legal duties on political impartiality ultimately help schools command the confidence of our whole diverse and multi-opinioned society. Parents and carers want to be sure that their children can learn about political issues and begin to form their own independent opinions, without being influenced by the personal views of those teaching them. I know teachers themselves feel similarly.</w:t>
      </w:r>
    </w:p>
    <w:p w14:paraId="79C40A21" w14:textId="77777777" w:rsidR="00960CD3" w:rsidRPr="00960CD3" w:rsidRDefault="00960CD3" w:rsidP="00960CD3">
      <w:pPr>
        <w:rPr>
          <w:rFonts w:ascii="Instrument Sans" w:hAnsi="Instrument Sans"/>
          <w:i/>
          <w:iCs/>
        </w:rPr>
      </w:pPr>
      <w:r w:rsidRPr="00960CD3">
        <w:rPr>
          <w:rFonts w:ascii="Instrument Sans" w:hAnsi="Instrument Sans"/>
          <w:i/>
          <w:iCs/>
        </w:rPr>
        <w:t>Where concerns do arise, from parents and carers, or others in the school community, it is important that these are treated seriously and handled with the necessary sensitivity.</w:t>
      </w:r>
    </w:p>
    <w:p w14:paraId="70C580B5" w14:textId="77777777" w:rsidR="00960CD3" w:rsidRPr="00960CD3" w:rsidRDefault="00960CD3" w:rsidP="00960CD3">
      <w:pPr>
        <w:rPr>
          <w:rFonts w:ascii="Instrument Sans" w:hAnsi="Instrument Sans"/>
          <w:i/>
          <w:iCs/>
        </w:rPr>
      </w:pPr>
      <w:r w:rsidRPr="00960CD3">
        <w:rPr>
          <w:rFonts w:ascii="Instrument Sans" w:hAnsi="Instrument Sans"/>
          <w:i/>
          <w:iCs/>
        </w:rPr>
        <w:t>Importantly, I hope this guidance helps all parties to understand how schools should go about meeting their legal duties, allowing issues to be resolved through constructive dialogue and agreement rather than unnecessary escalation. I encourage everyone to read through this guidance, and to keep in mind that in most cases simple steps can be taken to address any issues relating to political impartiality that arise.</w:t>
      </w:r>
    </w:p>
    <w:p w14:paraId="63E78F2C" w14:textId="77777777" w:rsidR="00960CD3" w:rsidRPr="00960CD3" w:rsidRDefault="00960CD3" w:rsidP="00960CD3">
      <w:pPr>
        <w:rPr>
          <w:rFonts w:ascii="Instrument Sans" w:hAnsi="Instrument Sans"/>
          <w:i/>
          <w:iCs/>
        </w:rPr>
      </w:pPr>
      <w:r w:rsidRPr="00960CD3">
        <w:rPr>
          <w:rFonts w:ascii="Instrument Sans" w:hAnsi="Instrument Sans"/>
          <w:i/>
          <w:iCs/>
        </w:rPr>
        <w:lastRenderedPageBreak/>
        <w:t>It is also important to remember that nothing in this guidance limits schools’ freedom to teach about sensitive, challenging, and controversial political issues, as they consider appropriate and necessary.</w:t>
      </w:r>
    </w:p>
    <w:p w14:paraId="456C68B8" w14:textId="77777777" w:rsidR="00960CD3" w:rsidRDefault="00960CD3" w:rsidP="00960CD3">
      <w:pPr>
        <w:rPr>
          <w:rFonts w:ascii="Instrument Sans" w:hAnsi="Instrument Sans"/>
          <w:i/>
          <w:iCs/>
        </w:rPr>
      </w:pPr>
      <w:r w:rsidRPr="00960CD3">
        <w:rPr>
          <w:rFonts w:ascii="Instrument Sans" w:hAnsi="Instrument Sans"/>
          <w:i/>
          <w:iCs/>
        </w:rPr>
        <w:t>Schools should also continue to reinforce important shared principles that underpin our society, whether that be upholding democratic rights or more generally promoting respect and tolerance. Understanding where views and opinions go further than this and where the legal duties on political impartiality may be relevant, is an important part of doing this effectively.</w:t>
      </w:r>
    </w:p>
    <w:p w14:paraId="1717202B" w14:textId="5F767C01" w:rsidR="000377F8" w:rsidRPr="008A24E6" w:rsidRDefault="00000000" w:rsidP="00960CD3">
      <w:pPr>
        <w:rPr>
          <w:rFonts w:ascii="Instrument Sans" w:hAnsi="Instrument Sans"/>
        </w:rPr>
      </w:pPr>
      <w:hyperlink r:id="rId9" w:anchor="teaching-about-political-issues" w:history="1">
        <w:r w:rsidR="008A24E6" w:rsidRPr="008A24E6">
          <w:rPr>
            <w:rStyle w:val="Hyperlink"/>
            <w:rFonts w:ascii="Instrument Sans" w:hAnsi="Instrument Sans"/>
          </w:rPr>
          <w:t>https://www.gov.uk/government/publications/political-impartiality-in-schools/political-impartiality-in-schools#teaching-about-political-issues</w:t>
        </w:r>
      </w:hyperlink>
    </w:p>
    <w:p w14:paraId="2F0C91F8" w14:textId="60FD3EE6" w:rsidR="001C6DB4" w:rsidRDefault="001C6DB4" w:rsidP="00960CD3">
      <w:pPr>
        <w:rPr>
          <w:rFonts w:ascii="Instrument Sans" w:hAnsi="Instrument Sans"/>
        </w:rPr>
      </w:pPr>
      <w:r>
        <w:rPr>
          <w:rFonts w:ascii="Instrument Sans" w:hAnsi="Instrument Sans"/>
        </w:rPr>
        <w:t xml:space="preserve">We have taken this into account when designing </w:t>
      </w:r>
      <w:r w:rsidR="005B5EC6">
        <w:rPr>
          <w:rFonts w:ascii="Instrument Sans" w:hAnsi="Instrument Sans"/>
        </w:rPr>
        <w:t xml:space="preserve">the schemes of learning </w:t>
      </w:r>
      <w:r w:rsidR="00A81991">
        <w:rPr>
          <w:rFonts w:ascii="Instrument Sans" w:hAnsi="Instrument Sans"/>
        </w:rPr>
        <w:t xml:space="preserve">to make sure that </w:t>
      </w:r>
      <w:r w:rsidR="002E52B7">
        <w:rPr>
          <w:rFonts w:ascii="Instrument Sans" w:hAnsi="Instrument Sans"/>
        </w:rPr>
        <w:t>we provide material that makes sure that a schools’ legal duties on political impartiality are met.</w:t>
      </w:r>
    </w:p>
    <w:p w14:paraId="64356999" w14:textId="22675A14" w:rsidR="002E52B7" w:rsidRPr="000F74F9" w:rsidRDefault="00FB270F" w:rsidP="00960CD3">
      <w:pPr>
        <w:rPr>
          <w:rFonts w:ascii="Signika Negative SemiBold" w:hAnsi="Signika Negative SemiBold"/>
        </w:rPr>
      </w:pPr>
      <w:r w:rsidRPr="000F74F9">
        <w:rPr>
          <w:rFonts w:ascii="Signika Negative SemiBold" w:hAnsi="Signika Negative SemiBold"/>
        </w:rPr>
        <w:t>How do we do this?</w:t>
      </w:r>
    </w:p>
    <w:p w14:paraId="3B819774" w14:textId="6E5E5601" w:rsidR="00FB270F" w:rsidRDefault="00FB270F" w:rsidP="00960CD3">
      <w:pPr>
        <w:rPr>
          <w:rFonts w:ascii="Instrument Sans" w:hAnsi="Instrument Sans"/>
        </w:rPr>
      </w:pPr>
      <w:r>
        <w:rPr>
          <w:rFonts w:ascii="Instrument Sans" w:hAnsi="Instrument Sans"/>
        </w:rPr>
        <w:t xml:space="preserve">Firstly, it is important to note that the International Declaration of Human Rights is enshrined in </w:t>
      </w:r>
      <w:r w:rsidR="00DA1A41">
        <w:rPr>
          <w:rFonts w:ascii="Instrument Sans" w:hAnsi="Instrument Sans"/>
        </w:rPr>
        <w:t>our law.</w:t>
      </w:r>
      <w:r w:rsidR="00F75C84">
        <w:rPr>
          <w:rFonts w:ascii="Instrument Sans" w:hAnsi="Instrument Sans"/>
        </w:rPr>
        <w:t xml:space="preserve"> Our Schemes of Learning seek to explore how these have been used </w:t>
      </w:r>
      <w:r w:rsidR="00836D44">
        <w:rPr>
          <w:rFonts w:ascii="Instrument Sans" w:hAnsi="Instrument Sans"/>
        </w:rPr>
        <w:t>historically and how we can look at them in the context of our own and others’ rights and responsibilities.</w:t>
      </w:r>
      <w:r w:rsidR="00E55D31">
        <w:rPr>
          <w:rFonts w:ascii="Instrument Sans" w:hAnsi="Instrument Sans"/>
        </w:rPr>
        <w:t xml:space="preserve"> This is in line with </w:t>
      </w:r>
      <w:r w:rsidR="0043171F">
        <w:rPr>
          <w:rFonts w:ascii="Instrument Sans" w:hAnsi="Instrument Sans"/>
        </w:rPr>
        <w:t>the guidance:</w:t>
      </w:r>
    </w:p>
    <w:p w14:paraId="5703841E" w14:textId="2B654A73" w:rsidR="0043171F" w:rsidRPr="0043171F" w:rsidRDefault="0043171F" w:rsidP="00960CD3">
      <w:pPr>
        <w:rPr>
          <w:rFonts w:ascii="Instrument Sans" w:hAnsi="Instrument Sans"/>
        </w:rPr>
      </w:pPr>
      <w:r w:rsidRPr="0043171F">
        <w:rPr>
          <w:rFonts w:ascii="Instrument Sans" w:hAnsi="Instrument Sans" w:cs="Arial"/>
          <w:i/>
          <w:iCs/>
          <w:color w:val="0B0C0C"/>
          <w:shd w:val="clear" w:color="auto" w:fill="FFFFFF"/>
        </w:rPr>
        <w:t>Not all areas of ethical debate are political issues. There are some concepts and views that can be considered as shared principles that underpin our society and not political issues in this context. Examples include a belief in upholding certain rights, such as freedom of speech and protection from violence and criminal activity - or challenging discrimination and prejudice, including racism.</w:t>
      </w:r>
      <w:r>
        <w:rPr>
          <w:rFonts w:ascii="Instrument Sans" w:hAnsi="Instrument Sans" w:cs="Arial"/>
          <w:i/>
          <w:iCs/>
          <w:color w:val="0B0C0C"/>
          <w:shd w:val="clear" w:color="auto" w:fill="FFFFFF"/>
        </w:rPr>
        <w:t xml:space="preserve"> </w:t>
      </w:r>
    </w:p>
    <w:p w14:paraId="4FF82E9B" w14:textId="2215FECA" w:rsidR="00FE73BA" w:rsidRDefault="00836D44" w:rsidP="00FE73BA">
      <w:pPr>
        <w:pStyle w:val="NoSpacing"/>
        <w:rPr>
          <w:rFonts w:ascii="Instrument Sans" w:hAnsi="Instrument Sans"/>
        </w:rPr>
      </w:pPr>
      <w:r>
        <w:rPr>
          <w:rFonts w:ascii="Instrument Sans" w:hAnsi="Instrument Sans"/>
        </w:rPr>
        <w:t xml:space="preserve">Secondly, we </w:t>
      </w:r>
      <w:r w:rsidR="0000216D">
        <w:rPr>
          <w:rFonts w:ascii="Instrument Sans" w:hAnsi="Instrument Sans"/>
        </w:rPr>
        <w:t>present</w:t>
      </w:r>
      <w:r w:rsidR="007A29B6">
        <w:rPr>
          <w:rFonts w:ascii="Instrument Sans" w:hAnsi="Instrument Sans"/>
        </w:rPr>
        <w:t xml:space="preserve"> our material that </w:t>
      </w:r>
      <w:r w:rsidR="002E1542">
        <w:rPr>
          <w:rFonts w:ascii="Instrument Sans" w:hAnsi="Instrument Sans"/>
        </w:rPr>
        <w:t xml:space="preserve">is </w:t>
      </w:r>
      <w:r w:rsidR="00E7626F">
        <w:rPr>
          <w:rFonts w:ascii="Instrument Sans" w:hAnsi="Instrument Sans"/>
        </w:rPr>
        <w:t xml:space="preserve">delivered in a ‘fair and dispassionate’ approach. For example, </w:t>
      </w:r>
      <w:r w:rsidR="001A2E8F">
        <w:rPr>
          <w:rFonts w:ascii="Instrument Sans" w:hAnsi="Instrument Sans"/>
        </w:rPr>
        <w:t>when looking at Votes for Women</w:t>
      </w:r>
      <w:r w:rsidR="00260CFD">
        <w:rPr>
          <w:rFonts w:ascii="Instrument Sans" w:hAnsi="Instrument Sans"/>
        </w:rPr>
        <w:t xml:space="preserve"> for 11-14 year olds in our Movements for Change </w:t>
      </w:r>
      <w:r w:rsidR="008B60A9">
        <w:rPr>
          <w:rFonts w:ascii="Instrument Sans" w:hAnsi="Instrument Sans"/>
        </w:rPr>
        <w:t xml:space="preserve">scheme of learning, </w:t>
      </w:r>
      <w:r w:rsidR="00604D77">
        <w:rPr>
          <w:rFonts w:ascii="Instrument Sans" w:hAnsi="Instrument Sans"/>
        </w:rPr>
        <w:t xml:space="preserve">we build the material up in such a way that pupils are given the opportunity to explore the different methods of </w:t>
      </w:r>
      <w:r w:rsidR="005A4EC1">
        <w:rPr>
          <w:rFonts w:ascii="Instrument Sans" w:hAnsi="Instrument Sans"/>
        </w:rPr>
        <w:t>the suffragettes AND the suffragists.</w:t>
      </w:r>
      <w:r w:rsidR="00B412D1">
        <w:rPr>
          <w:rFonts w:ascii="Instrument Sans" w:hAnsi="Instrument Sans"/>
        </w:rPr>
        <w:t xml:space="preserve"> Pupils develop </w:t>
      </w:r>
      <w:r w:rsidR="00897DC3">
        <w:rPr>
          <w:rFonts w:ascii="Instrument Sans" w:hAnsi="Instrument Sans"/>
        </w:rPr>
        <w:t>their opinions through exposure to the material so that</w:t>
      </w:r>
      <w:r w:rsidR="00F3644E">
        <w:rPr>
          <w:rFonts w:ascii="Instrument Sans" w:hAnsi="Instrument Sans"/>
        </w:rPr>
        <w:t xml:space="preserve"> they are able to </w:t>
      </w:r>
      <w:r w:rsidR="00D02071">
        <w:rPr>
          <w:rFonts w:ascii="Instrument Sans" w:hAnsi="Instrument Sans"/>
        </w:rPr>
        <w:t xml:space="preserve">bring their </w:t>
      </w:r>
      <w:r w:rsidR="00FE73BA">
        <w:rPr>
          <w:rFonts w:ascii="Instrument Sans" w:hAnsi="Instrument Sans"/>
        </w:rPr>
        <w:t xml:space="preserve">substantive knowledge </w:t>
      </w:r>
      <w:r w:rsidR="003226FC">
        <w:rPr>
          <w:rFonts w:ascii="Instrument Sans" w:hAnsi="Instrument Sans"/>
        </w:rPr>
        <w:t xml:space="preserve">and disciplinary knowledge </w:t>
      </w:r>
      <w:r w:rsidR="00FE73BA">
        <w:rPr>
          <w:rFonts w:ascii="Instrument Sans" w:hAnsi="Instrument Sans"/>
        </w:rPr>
        <w:t xml:space="preserve">to the questions: </w:t>
      </w:r>
      <w:r w:rsidR="00FE73BA" w:rsidRPr="00FE73BA">
        <w:rPr>
          <w:rFonts w:ascii="Instrument Sans" w:hAnsi="Instrument Sans"/>
          <w:i/>
          <w:iCs/>
        </w:rPr>
        <w:t>which was more effective, the militant campaign or the peaceful protest? Were both campaigns inter-dependent on each other – why? Did the militant action take away the right to peaceful protest? Which wins out – ‘deeds, not words’ or negotiation? Is it down to a small group of charismatic individuals to bring about change?</w:t>
      </w:r>
      <w:r w:rsidR="00FE73BA">
        <w:rPr>
          <w:rFonts w:ascii="Instrument Sans" w:hAnsi="Instrument Sans"/>
        </w:rPr>
        <w:t xml:space="preserve"> </w:t>
      </w:r>
    </w:p>
    <w:p w14:paraId="63ACEA6B" w14:textId="77777777" w:rsidR="00FE73BA" w:rsidRDefault="00FE73BA" w:rsidP="00FE73BA">
      <w:pPr>
        <w:pStyle w:val="NoSpacing"/>
        <w:rPr>
          <w:rFonts w:ascii="Instrument Sans" w:hAnsi="Instrument Sans"/>
        </w:rPr>
      </w:pPr>
    </w:p>
    <w:p w14:paraId="41C31440" w14:textId="0BE0F30A" w:rsidR="00FE73BA" w:rsidRDefault="00FE73BA" w:rsidP="00FE73BA">
      <w:pPr>
        <w:pStyle w:val="NoSpacing"/>
        <w:rPr>
          <w:rFonts w:ascii="Instrument Sans" w:hAnsi="Instrument Sans"/>
        </w:rPr>
      </w:pPr>
      <w:r>
        <w:rPr>
          <w:rFonts w:ascii="Instrument Sans" w:hAnsi="Instrument Sans"/>
        </w:rPr>
        <w:t xml:space="preserve">Furthermore, we explore the material </w:t>
      </w:r>
      <w:r w:rsidR="004A3DE5">
        <w:rPr>
          <w:rFonts w:ascii="Instrument Sans" w:hAnsi="Instrument Sans"/>
        </w:rPr>
        <w:t xml:space="preserve">so that we give weight to </w:t>
      </w:r>
      <w:r w:rsidR="00260CFD">
        <w:rPr>
          <w:rFonts w:ascii="Instrument Sans" w:hAnsi="Instrument Sans"/>
        </w:rPr>
        <w:t xml:space="preserve">the lesser-known individuals involved in the </w:t>
      </w:r>
      <w:r w:rsidR="00B73BBC">
        <w:rPr>
          <w:rFonts w:ascii="Instrument Sans" w:hAnsi="Instrument Sans"/>
        </w:rPr>
        <w:t>M</w:t>
      </w:r>
      <w:r w:rsidR="00260CFD">
        <w:rPr>
          <w:rFonts w:ascii="Instrument Sans" w:hAnsi="Instrument Sans"/>
        </w:rPr>
        <w:t xml:space="preserve">ovements for </w:t>
      </w:r>
      <w:r w:rsidR="00B73BBC">
        <w:rPr>
          <w:rFonts w:ascii="Instrument Sans" w:hAnsi="Instrument Sans"/>
        </w:rPr>
        <w:t>C</w:t>
      </w:r>
      <w:r w:rsidR="00260CFD">
        <w:rPr>
          <w:rFonts w:ascii="Instrument Sans" w:hAnsi="Instrument Sans"/>
        </w:rPr>
        <w:t>hange</w:t>
      </w:r>
      <w:r w:rsidR="008B60A9">
        <w:rPr>
          <w:rFonts w:ascii="Instrument Sans" w:hAnsi="Instrument Sans"/>
        </w:rPr>
        <w:t xml:space="preserve"> and explore the impact of race and class through </w:t>
      </w:r>
      <w:r w:rsidR="004026E1">
        <w:rPr>
          <w:rFonts w:ascii="Instrument Sans" w:hAnsi="Instrument Sans"/>
        </w:rPr>
        <w:t xml:space="preserve">their stories. In this </w:t>
      </w:r>
      <w:r w:rsidR="005F64B2">
        <w:rPr>
          <w:rFonts w:ascii="Instrument Sans" w:hAnsi="Instrument Sans"/>
        </w:rPr>
        <w:t xml:space="preserve">scheme of learning, we explore the </w:t>
      </w:r>
      <w:r w:rsidR="00CA5466">
        <w:rPr>
          <w:rFonts w:ascii="Instrument Sans" w:hAnsi="Instrument Sans"/>
        </w:rPr>
        <w:t xml:space="preserve">stories of Annie Kenney and Princess </w:t>
      </w:r>
      <w:r w:rsidR="00F87D72">
        <w:rPr>
          <w:rFonts w:ascii="Instrument Sans" w:hAnsi="Instrument Sans"/>
        </w:rPr>
        <w:t xml:space="preserve">Sophia Duleep and the </w:t>
      </w:r>
      <w:r w:rsidR="00E1352C">
        <w:rPr>
          <w:rFonts w:ascii="Instrument Sans" w:hAnsi="Instrument Sans"/>
        </w:rPr>
        <w:t xml:space="preserve">activists in </w:t>
      </w:r>
      <w:r w:rsidR="00B349EC">
        <w:rPr>
          <w:rFonts w:ascii="Instrument Sans" w:hAnsi="Instrument Sans"/>
        </w:rPr>
        <w:t>Scotland, Wales, Republic of Ireland and Northern Ireland.</w:t>
      </w:r>
    </w:p>
    <w:p w14:paraId="3F4170CD" w14:textId="77777777" w:rsidR="00B349EC" w:rsidRDefault="00B349EC" w:rsidP="00FE73BA">
      <w:pPr>
        <w:pStyle w:val="NoSpacing"/>
        <w:rPr>
          <w:rFonts w:ascii="Instrument Sans" w:hAnsi="Instrument Sans"/>
        </w:rPr>
      </w:pPr>
    </w:p>
    <w:p w14:paraId="7A81B60D" w14:textId="5BE54F47" w:rsidR="00B349EC" w:rsidRDefault="00B349EC" w:rsidP="00FE73BA">
      <w:pPr>
        <w:pStyle w:val="NoSpacing"/>
        <w:rPr>
          <w:rFonts w:ascii="Instrument Sans" w:hAnsi="Instrument Sans"/>
        </w:rPr>
      </w:pPr>
      <w:r>
        <w:rPr>
          <w:rFonts w:ascii="Instrument Sans" w:hAnsi="Instrument Sans"/>
        </w:rPr>
        <w:lastRenderedPageBreak/>
        <w:t xml:space="preserve">Finally, we </w:t>
      </w:r>
      <w:r w:rsidR="00F15CCE">
        <w:rPr>
          <w:rFonts w:ascii="Instrument Sans" w:hAnsi="Instrument Sans"/>
        </w:rPr>
        <w:t>link our work to the present day. In this</w:t>
      </w:r>
      <w:r w:rsidR="00131DFA">
        <w:rPr>
          <w:rFonts w:ascii="Instrument Sans" w:hAnsi="Instrument Sans"/>
        </w:rPr>
        <w:t xml:space="preserve"> particular</w:t>
      </w:r>
      <w:r w:rsidR="00F15CCE">
        <w:rPr>
          <w:rFonts w:ascii="Instrument Sans" w:hAnsi="Instrument Sans"/>
        </w:rPr>
        <w:t xml:space="preserve"> Scheme of Learning, we explore how some people are still disenfranchised from voting in the present day and </w:t>
      </w:r>
      <w:r w:rsidR="00580F67">
        <w:rPr>
          <w:rFonts w:ascii="Instrument Sans" w:hAnsi="Instrument Sans"/>
        </w:rPr>
        <w:t xml:space="preserve">think about the </w:t>
      </w:r>
      <w:r w:rsidR="00085BE4">
        <w:rPr>
          <w:rFonts w:ascii="Instrument Sans" w:hAnsi="Instrument Sans"/>
        </w:rPr>
        <w:t xml:space="preserve">questions raised from the past, the actions taken and how </w:t>
      </w:r>
      <w:r w:rsidR="00D0064E">
        <w:rPr>
          <w:rFonts w:ascii="Instrument Sans" w:hAnsi="Instrument Sans"/>
        </w:rPr>
        <w:t>they can be used to</w:t>
      </w:r>
      <w:r w:rsidR="008600A9">
        <w:rPr>
          <w:rFonts w:ascii="Instrument Sans" w:hAnsi="Instrument Sans"/>
        </w:rPr>
        <w:t xml:space="preserve">day </w:t>
      </w:r>
      <w:r w:rsidR="00A20A93">
        <w:rPr>
          <w:rFonts w:ascii="Instrument Sans" w:hAnsi="Instrument Sans"/>
        </w:rPr>
        <w:t xml:space="preserve">in ways </w:t>
      </w:r>
      <w:r w:rsidR="008600A9">
        <w:rPr>
          <w:rFonts w:ascii="Instrument Sans" w:hAnsi="Instrument Sans"/>
        </w:rPr>
        <w:t>that protects the rights and responsibilities</w:t>
      </w:r>
      <w:r w:rsidR="003631A1">
        <w:rPr>
          <w:rFonts w:ascii="Instrument Sans" w:hAnsi="Instrument Sans"/>
        </w:rPr>
        <w:t xml:space="preserve"> of ourselves and others.</w:t>
      </w:r>
    </w:p>
    <w:p w14:paraId="53A8E5A0" w14:textId="77777777" w:rsidR="003631A1" w:rsidRDefault="003631A1" w:rsidP="00FE73BA">
      <w:pPr>
        <w:pStyle w:val="NoSpacing"/>
        <w:rPr>
          <w:rFonts w:ascii="Instrument Sans" w:hAnsi="Instrument Sans"/>
        </w:rPr>
      </w:pPr>
    </w:p>
    <w:p w14:paraId="2E42FEDB" w14:textId="6452F700" w:rsidR="003631A1" w:rsidRPr="001E1E59" w:rsidRDefault="003631A1" w:rsidP="00FE73BA">
      <w:pPr>
        <w:pStyle w:val="NoSpacing"/>
        <w:rPr>
          <w:rFonts w:ascii="Signika Negative SemiBold" w:hAnsi="Signika Negative SemiBold"/>
        </w:rPr>
      </w:pPr>
      <w:r w:rsidRPr="001E1E59">
        <w:rPr>
          <w:rFonts w:ascii="Signika Negative SemiBold" w:hAnsi="Signika Negative SemiBold"/>
        </w:rPr>
        <w:t>Age-appropriate material</w:t>
      </w:r>
    </w:p>
    <w:p w14:paraId="29278444" w14:textId="77C61450" w:rsidR="003631A1" w:rsidRDefault="003631A1" w:rsidP="00FE73BA">
      <w:pPr>
        <w:pStyle w:val="NoSpacing"/>
        <w:rPr>
          <w:rFonts w:ascii="Instrument Sans" w:hAnsi="Instrument Sans"/>
        </w:rPr>
      </w:pPr>
      <w:r>
        <w:rPr>
          <w:rFonts w:ascii="Instrument Sans" w:hAnsi="Instrument Sans"/>
        </w:rPr>
        <w:t xml:space="preserve">We have taken a </w:t>
      </w:r>
      <w:r w:rsidR="001E1E59">
        <w:rPr>
          <w:rFonts w:ascii="Instrument Sans" w:hAnsi="Instrument Sans"/>
        </w:rPr>
        <w:t xml:space="preserve">very careful approach to this with the material developed so that the more nuanced </w:t>
      </w:r>
      <w:r w:rsidR="00746602">
        <w:rPr>
          <w:rFonts w:ascii="Instrument Sans" w:hAnsi="Instrument Sans"/>
        </w:rPr>
        <w:t xml:space="preserve">and complex issues are scaffolded </w:t>
      </w:r>
      <w:r w:rsidR="00294B84">
        <w:rPr>
          <w:rFonts w:ascii="Instrument Sans" w:hAnsi="Instrument Sans"/>
        </w:rPr>
        <w:t xml:space="preserve">and are presented to older pupils in a way that gives them the knowledge and skills to discern </w:t>
      </w:r>
      <w:r w:rsidR="009123DE">
        <w:rPr>
          <w:rFonts w:ascii="Instrument Sans" w:hAnsi="Instrument Sans"/>
        </w:rPr>
        <w:t xml:space="preserve">that </w:t>
      </w:r>
      <w:r w:rsidR="000F0641">
        <w:rPr>
          <w:rFonts w:ascii="Instrument Sans" w:hAnsi="Instrument Sans"/>
        </w:rPr>
        <w:t>some well-respected public figures who have fought for Human Rights may have character traits</w:t>
      </w:r>
      <w:r w:rsidR="00B313E0">
        <w:rPr>
          <w:rFonts w:ascii="Instrument Sans" w:hAnsi="Instrument Sans"/>
        </w:rPr>
        <w:t xml:space="preserve"> that are human and complex</w:t>
      </w:r>
      <w:r w:rsidR="00744FE7">
        <w:rPr>
          <w:rFonts w:ascii="Instrument Sans" w:hAnsi="Instrument Sans"/>
        </w:rPr>
        <w:t xml:space="preserve"> and, sometimes, a feature of their time. </w:t>
      </w:r>
    </w:p>
    <w:p w14:paraId="2BD2CBCA" w14:textId="77777777" w:rsidR="00983960" w:rsidRDefault="00983960" w:rsidP="00FE73BA">
      <w:pPr>
        <w:pStyle w:val="NoSpacing"/>
        <w:rPr>
          <w:rFonts w:ascii="Instrument Sans" w:hAnsi="Instrument Sans"/>
        </w:rPr>
      </w:pPr>
    </w:p>
    <w:p w14:paraId="5D2768F9" w14:textId="05457DB5" w:rsidR="00983960" w:rsidRPr="00FE73BA" w:rsidRDefault="00983960" w:rsidP="00FE73BA">
      <w:pPr>
        <w:pStyle w:val="NoSpacing"/>
        <w:rPr>
          <w:rFonts w:ascii="Instrument Sans" w:hAnsi="Instrument Sans"/>
        </w:rPr>
      </w:pPr>
      <w:r>
        <w:rPr>
          <w:rFonts w:ascii="Instrument Sans" w:hAnsi="Instrument Sans"/>
        </w:rPr>
        <w:t xml:space="preserve">The material that we use does not go for ‘shock and awe’ and is </w:t>
      </w:r>
      <w:r w:rsidR="00BE3C10">
        <w:rPr>
          <w:rFonts w:ascii="Instrument Sans" w:hAnsi="Instrument Sans"/>
        </w:rPr>
        <w:t xml:space="preserve">checked </w:t>
      </w:r>
      <w:r w:rsidR="0001684C">
        <w:rPr>
          <w:rFonts w:ascii="Instrument Sans" w:hAnsi="Instrument Sans"/>
        </w:rPr>
        <w:t xml:space="preserve">before inclusion. We attempt to use material that is sourced from Museum </w:t>
      </w:r>
      <w:r w:rsidR="00AF675F">
        <w:rPr>
          <w:rFonts w:ascii="Instrument Sans" w:hAnsi="Instrument Sans"/>
        </w:rPr>
        <w:t>resources and have been fact-checked.</w:t>
      </w:r>
    </w:p>
    <w:p w14:paraId="68E7FE22" w14:textId="7F20E365" w:rsidR="00836D44" w:rsidRDefault="00836D44" w:rsidP="00960CD3">
      <w:pPr>
        <w:rPr>
          <w:rFonts w:ascii="Instrument Sans" w:hAnsi="Instrument Sans"/>
          <w:lang w:val="en-US"/>
        </w:rPr>
      </w:pPr>
    </w:p>
    <w:p w14:paraId="17D08D34" w14:textId="2192FDF7" w:rsidR="00BD7746" w:rsidRDefault="00BD7746" w:rsidP="00960CD3">
      <w:pPr>
        <w:rPr>
          <w:rFonts w:ascii="Instrument Sans" w:hAnsi="Instrument Sans"/>
          <w:lang w:val="en-US"/>
        </w:rPr>
      </w:pPr>
      <w:r>
        <w:rPr>
          <w:rFonts w:ascii="Instrument Sans" w:hAnsi="Instrument Sans"/>
          <w:lang w:val="en-US"/>
        </w:rPr>
        <w:t>We have also been very careful when addressing sensitive political issues</w:t>
      </w:r>
      <w:r w:rsidR="00BE2E2F">
        <w:rPr>
          <w:rFonts w:ascii="Instrument Sans" w:hAnsi="Instrument Sans"/>
          <w:lang w:val="en-US"/>
        </w:rPr>
        <w:t xml:space="preserve">. We have </w:t>
      </w:r>
      <w:r w:rsidR="008D6189">
        <w:rPr>
          <w:rFonts w:ascii="Instrument Sans" w:hAnsi="Instrument Sans"/>
          <w:lang w:val="en-US"/>
        </w:rPr>
        <w:t xml:space="preserve">tried to </w:t>
      </w:r>
      <w:r w:rsidR="00BE2E2F">
        <w:rPr>
          <w:rFonts w:ascii="Instrument Sans" w:hAnsi="Instrument Sans"/>
          <w:lang w:val="en-US"/>
        </w:rPr>
        <w:t>ma</w:t>
      </w:r>
      <w:r w:rsidR="008D6189">
        <w:rPr>
          <w:rFonts w:ascii="Instrument Sans" w:hAnsi="Instrument Sans"/>
          <w:lang w:val="en-US"/>
        </w:rPr>
        <w:t>k</w:t>
      </w:r>
      <w:r w:rsidR="00BE2E2F">
        <w:rPr>
          <w:rFonts w:ascii="Instrument Sans" w:hAnsi="Instrument Sans"/>
          <w:lang w:val="en-US"/>
        </w:rPr>
        <w:t xml:space="preserve">e sure </w:t>
      </w:r>
      <w:r w:rsidR="008D6189">
        <w:rPr>
          <w:rFonts w:ascii="Instrument Sans" w:hAnsi="Instrument Sans"/>
          <w:lang w:val="en-US"/>
        </w:rPr>
        <w:t xml:space="preserve">throughout </w:t>
      </w:r>
      <w:r w:rsidR="00BE2E2F">
        <w:rPr>
          <w:rFonts w:ascii="Instrument Sans" w:hAnsi="Instrument Sans"/>
          <w:lang w:val="en-US"/>
        </w:rPr>
        <w:t>that there isn’t any inflammatory material included</w:t>
      </w:r>
      <w:r w:rsidR="008D6189">
        <w:rPr>
          <w:rFonts w:ascii="Instrument Sans" w:hAnsi="Instrument Sans"/>
          <w:lang w:val="en-US"/>
        </w:rPr>
        <w:t xml:space="preserve"> so that we encourage the </w:t>
      </w:r>
      <w:r w:rsidR="00A37EC1">
        <w:rPr>
          <w:rFonts w:ascii="Instrument Sans" w:hAnsi="Instrument Sans"/>
          <w:lang w:val="en-US"/>
        </w:rPr>
        <w:t>pupils</w:t>
      </w:r>
      <w:r w:rsidR="008D6189">
        <w:rPr>
          <w:rFonts w:ascii="Instrument Sans" w:hAnsi="Instrument Sans"/>
          <w:lang w:val="en-US"/>
        </w:rPr>
        <w:t xml:space="preserve"> to explore Human Rights as opposed to </w:t>
      </w:r>
      <w:r w:rsidR="00A37EC1">
        <w:rPr>
          <w:rFonts w:ascii="Instrument Sans" w:hAnsi="Instrument Sans"/>
          <w:lang w:val="en-US"/>
        </w:rPr>
        <w:t>provoking an involuntary response from the pupils.</w:t>
      </w:r>
    </w:p>
    <w:p w14:paraId="530DC1C9" w14:textId="4D65AFE8" w:rsidR="00CF4ACE" w:rsidRPr="00632671" w:rsidRDefault="00C47EEC" w:rsidP="00960CD3">
      <w:pPr>
        <w:rPr>
          <w:rFonts w:ascii="Signika Negative SemiBold" w:hAnsi="Signika Negative SemiBold"/>
          <w:lang w:val="en-US"/>
        </w:rPr>
      </w:pPr>
      <w:r w:rsidRPr="00632671">
        <w:rPr>
          <w:rFonts w:ascii="Signika Negative SemiBold" w:hAnsi="Signika Negative SemiBold"/>
          <w:lang w:val="en-US"/>
        </w:rPr>
        <w:t>Political activity</w:t>
      </w:r>
    </w:p>
    <w:p w14:paraId="5CF748DA" w14:textId="75FCA62F" w:rsidR="005D5398" w:rsidRDefault="005D5398" w:rsidP="00960CD3">
      <w:pPr>
        <w:rPr>
          <w:rFonts w:ascii="Instrument Sans" w:hAnsi="Instrument Sans"/>
          <w:lang w:val="en-US"/>
        </w:rPr>
      </w:pPr>
      <w:r>
        <w:rPr>
          <w:rFonts w:ascii="Instrument Sans" w:hAnsi="Instrument Sans"/>
          <w:lang w:val="en-US"/>
        </w:rPr>
        <w:t>The guidance on political activity by pupils is clear:</w:t>
      </w:r>
    </w:p>
    <w:p w14:paraId="702FBC0D" w14:textId="7A65B766" w:rsidR="005D5398" w:rsidRPr="0065147E" w:rsidRDefault="005D5398" w:rsidP="00960CD3">
      <w:pPr>
        <w:rPr>
          <w:rFonts w:ascii="Instrument Sans" w:hAnsi="Instrument Sans"/>
          <w:i/>
          <w:iCs/>
          <w:sz w:val="22"/>
          <w:szCs w:val="22"/>
          <w:lang w:val="en-US"/>
        </w:rPr>
      </w:pPr>
      <w:r w:rsidRPr="0065147E">
        <w:rPr>
          <w:rFonts w:ascii="Instrument Sans" w:hAnsi="Instrument Sans"/>
          <w:i/>
          <w:iCs/>
          <w:sz w:val="22"/>
          <w:szCs w:val="22"/>
          <w:lang w:val="en-US"/>
        </w:rPr>
        <w:t>For maintained schools, there is a direct prohibition on the pursuit of partisan political activity by ‘junior’ pupils (meaning those under the age of 12) within the school and in any activities outside school involving staff members or anyone acting on behalf of the school.</w:t>
      </w:r>
    </w:p>
    <w:p w14:paraId="48C3C735" w14:textId="77777777" w:rsidR="0065147E" w:rsidRPr="0065147E" w:rsidRDefault="0065147E" w:rsidP="0065147E">
      <w:pPr>
        <w:rPr>
          <w:rFonts w:ascii="Instrument Sans" w:hAnsi="Instrument Sans"/>
          <w:i/>
          <w:iCs/>
          <w:sz w:val="22"/>
          <w:szCs w:val="22"/>
          <w:lang w:val="en-US"/>
        </w:rPr>
      </w:pPr>
      <w:r w:rsidRPr="0065147E">
        <w:rPr>
          <w:rFonts w:ascii="Instrument Sans" w:hAnsi="Instrument Sans"/>
          <w:i/>
          <w:iCs/>
          <w:sz w:val="22"/>
          <w:szCs w:val="22"/>
          <w:lang w:val="en-US"/>
        </w:rPr>
        <w:t>For older pupils in later secondary year groups, who may have more developed opinions and a greater awareness of current affairs, there may be a desire to partake in pupil-led political activity.</w:t>
      </w:r>
    </w:p>
    <w:p w14:paraId="56F87426" w14:textId="2F3C878B" w:rsidR="005D5398" w:rsidRDefault="0065147E" w:rsidP="0065147E">
      <w:pPr>
        <w:rPr>
          <w:rFonts w:ascii="Instrument Sans" w:hAnsi="Instrument Sans"/>
          <w:i/>
          <w:iCs/>
          <w:sz w:val="22"/>
          <w:szCs w:val="22"/>
          <w:lang w:val="en-US"/>
        </w:rPr>
      </w:pPr>
      <w:r w:rsidRPr="0065147E">
        <w:rPr>
          <w:rFonts w:ascii="Instrument Sans" w:hAnsi="Instrument Sans"/>
          <w:i/>
          <w:iCs/>
          <w:sz w:val="22"/>
          <w:szCs w:val="22"/>
          <w:lang w:val="en-US"/>
        </w:rPr>
        <w:t>Interest and engagement with political issues should be encouraged. Schools can help pupils to set up their own networks or clubs to focus on political issues, where they are deemed appropriate. Schools may wish to develop criteria or a policy to support these judgements and ensure they are consistent.</w:t>
      </w:r>
    </w:p>
    <w:p w14:paraId="0F31CA16" w14:textId="0E56D503" w:rsidR="00F10316" w:rsidRPr="00F10316" w:rsidRDefault="00632671" w:rsidP="00F10316">
      <w:pPr>
        <w:rPr>
          <w:rFonts w:ascii="Instrument Sans" w:hAnsi="Instrument Sans"/>
          <w:sz w:val="22"/>
          <w:szCs w:val="22"/>
        </w:rPr>
      </w:pPr>
      <w:r>
        <w:rPr>
          <w:rFonts w:ascii="Instrument Sans" w:hAnsi="Instrument Sans"/>
          <w:sz w:val="22"/>
          <w:szCs w:val="22"/>
          <w:lang w:val="en-US"/>
        </w:rPr>
        <w:t xml:space="preserve">To this end, we have made sure that any </w:t>
      </w:r>
      <w:r w:rsidR="003F7834">
        <w:rPr>
          <w:rFonts w:ascii="Instrument Sans" w:hAnsi="Instrument Sans"/>
          <w:sz w:val="22"/>
          <w:szCs w:val="22"/>
          <w:lang w:val="en-US"/>
        </w:rPr>
        <w:t xml:space="preserve">‘campaigning’ </w:t>
      </w:r>
      <w:r w:rsidR="007972DB">
        <w:rPr>
          <w:rFonts w:ascii="Instrument Sans" w:hAnsi="Instrument Sans"/>
          <w:sz w:val="22"/>
          <w:szCs w:val="22"/>
          <w:lang w:val="en-US"/>
        </w:rPr>
        <w:t xml:space="preserve">or ‘social action’ </w:t>
      </w:r>
      <w:r w:rsidR="00EF666B">
        <w:rPr>
          <w:rFonts w:ascii="Instrument Sans" w:hAnsi="Instrument Sans"/>
          <w:sz w:val="22"/>
          <w:szCs w:val="22"/>
          <w:lang w:val="en-US"/>
        </w:rPr>
        <w:t>is developed through a thorough understanding of different movements in time. For example, in Movements for Change which</w:t>
      </w:r>
      <w:r w:rsidR="0055253E">
        <w:rPr>
          <w:rFonts w:ascii="Instrument Sans" w:hAnsi="Instrument Sans"/>
          <w:sz w:val="22"/>
          <w:szCs w:val="22"/>
          <w:lang w:val="en-US"/>
        </w:rPr>
        <w:t xml:space="preserve"> culminates in pupils writing a speech for a cause they are interested in</w:t>
      </w:r>
      <w:r w:rsidR="00A22CA1">
        <w:rPr>
          <w:rFonts w:ascii="Instrument Sans" w:hAnsi="Instrument Sans"/>
          <w:sz w:val="22"/>
          <w:szCs w:val="22"/>
          <w:lang w:val="en-US"/>
        </w:rPr>
        <w:t xml:space="preserve">, they have explored and understood how different </w:t>
      </w:r>
      <w:r w:rsidR="00184BBC">
        <w:rPr>
          <w:rFonts w:ascii="Instrument Sans" w:hAnsi="Instrument Sans"/>
          <w:sz w:val="22"/>
          <w:szCs w:val="22"/>
          <w:lang w:val="en-US"/>
        </w:rPr>
        <w:t xml:space="preserve">Human Rights activists have taken </w:t>
      </w:r>
      <w:r w:rsidR="001F0768">
        <w:rPr>
          <w:rFonts w:ascii="Instrument Sans" w:hAnsi="Instrument Sans"/>
          <w:sz w:val="22"/>
          <w:szCs w:val="22"/>
          <w:lang w:val="en-US"/>
        </w:rPr>
        <w:t xml:space="preserve">action from the </w:t>
      </w:r>
      <w:r w:rsidR="00942146">
        <w:rPr>
          <w:rFonts w:ascii="Instrument Sans" w:hAnsi="Instrument Sans"/>
          <w:sz w:val="22"/>
          <w:szCs w:val="22"/>
          <w:lang w:val="en-US"/>
        </w:rPr>
        <w:t>delegates at the fifth Pan-African National Congress in Manchester in 1945</w:t>
      </w:r>
      <w:r w:rsidR="001F4972">
        <w:rPr>
          <w:rFonts w:ascii="Instrument Sans" w:hAnsi="Instrument Sans"/>
          <w:sz w:val="22"/>
          <w:szCs w:val="22"/>
          <w:lang w:val="en-US"/>
        </w:rPr>
        <w:t>;</w:t>
      </w:r>
      <w:r w:rsidR="00942146">
        <w:rPr>
          <w:rFonts w:ascii="Instrument Sans" w:hAnsi="Instrument Sans"/>
          <w:sz w:val="22"/>
          <w:szCs w:val="22"/>
          <w:lang w:val="en-US"/>
        </w:rPr>
        <w:t xml:space="preserve"> to Jayaben Desai and her </w:t>
      </w:r>
      <w:r w:rsidR="00BD1A15">
        <w:rPr>
          <w:rFonts w:ascii="Instrument Sans" w:hAnsi="Instrument Sans"/>
          <w:sz w:val="22"/>
          <w:szCs w:val="22"/>
          <w:lang w:val="en-US"/>
        </w:rPr>
        <w:t xml:space="preserve">campaigns to </w:t>
      </w:r>
      <w:r w:rsidR="002B0B93">
        <w:rPr>
          <w:rFonts w:ascii="Instrument Sans" w:hAnsi="Instrument Sans"/>
          <w:sz w:val="22"/>
          <w:szCs w:val="22"/>
          <w:lang w:val="en-US"/>
        </w:rPr>
        <w:t>bring about Human Rights in the workplace in the 1970s</w:t>
      </w:r>
      <w:r w:rsidR="001F4972">
        <w:rPr>
          <w:rFonts w:ascii="Instrument Sans" w:hAnsi="Instrument Sans"/>
          <w:sz w:val="22"/>
          <w:szCs w:val="22"/>
          <w:lang w:val="en-US"/>
        </w:rPr>
        <w:t>;</w:t>
      </w:r>
      <w:r w:rsidR="002B0B93">
        <w:rPr>
          <w:rFonts w:ascii="Instrument Sans" w:hAnsi="Instrument Sans"/>
          <w:sz w:val="22"/>
          <w:szCs w:val="22"/>
          <w:lang w:val="en-US"/>
        </w:rPr>
        <w:t xml:space="preserve"> to the </w:t>
      </w:r>
      <w:r w:rsidR="007F3415">
        <w:rPr>
          <w:rFonts w:ascii="Instrument Sans" w:hAnsi="Instrument Sans"/>
          <w:sz w:val="22"/>
          <w:szCs w:val="22"/>
          <w:lang w:val="en-US"/>
        </w:rPr>
        <w:t xml:space="preserve">campaigning action of the Greenham Peace Camp in the 1980s and campaigners today such as </w:t>
      </w:r>
      <w:r w:rsidR="00F10316" w:rsidRPr="00F10316">
        <w:rPr>
          <w:rFonts w:ascii="Instrument Sans" w:hAnsi="Instrument Sans"/>
          <w:sz w:val="22"/>
          <w:szCs w:val="22"/>
        </w:rPr>
        <w:t xml:space="preserve">Kwajo Tweneboa </w:t>
      </w:r>
      <w:r w:rsidR="00F10316">
        <w:rPr>
          <w:rFonts w:ascii="Instrument Sans" w:hAnsi="Instrument Sans"/>
          <w:sz w:val="22"/>
          <w:szCs w:val="22"/>
        </w:rPr>
        <w:t>(</w:t>
      </w:r>
      <w:r w:rsidR="00F10316" w:rsidRPr="00F10316">
        <w:rPr>
          <w:rFonts w:ascii="Instrument Sans" w:hAnsi="Instrument Sans"/>
          <w:sz w:val="22"/>
          <w:szCs w:val="22"/>
        </w:rPr>
        <w:t>housing activist</w:t>
      </w:r>
      <w:r w:rsidR="00F10316">
        <w:rPr>
          <w:rFonts w:ascii="Instrument Sans" w:hAnsi="Instrument Sans"/>
          <w:sz w:val="22"/>
          <w:szCs w:val="22"/>
        </w:rPr>
        <w:t xml:space="preserve">) and </w:t>
      </w:r>
      <w:r w:rsidR="00F10316" w:rsidRPr="00F10316">
        <w:rPr>
          <w:rFonts w:ascii="Instrument Sans" w:hAnsi="Instrument Sans"/>
          <w:sz w:val="22"/>
          <w:szCs w:val="22"/>
        </w:rPr>
        <w:t xml:space="preserve">Rosamund Adoo-Kissi-Debrah </w:t>
      </w:r>
      <w:r w:rsidR="00F10316">
        <w:rPr>
          <w:rFonts w:ascii="Instrument Sans" w:hAnsi="Instrument Sans"/>
          <w:sz w:val="22"/>
          <w:szCs w:val="22"/>
        </w:rPr>
        <w:t>(</w:t>
      </w:r>
      <w:r w:rsidR="00F10316" w:rsidRPr="00F10316">
        <w:rPr>
          <w:rFonts w:ascii="Instrument Sans" w:hAnsi="Instrument Sans"/>
          <w:sz w:val="22"/>
          <w:szCs w:val="22"/>
        </w:rPr>
        <w:t>The Ella Roberta Foundation, clean air campaigner</w:t>
      </w:r>
      <w:r w:rsidR="00F10316">
        <w:rPr>
          <w:rFonts w:ascii="Instrument Sans" w:hAnsi="Instrument Sans"/>
          <w:sz w:val="22"/>
          <w:szCs w:val="22"/>
        </w:rPr>
        <w:t>).</w:t>
      </w:r>
      <w:r w:rsidR="001F4972">
        <w:rPr>
          <w:rFonts w:ascii="Instrument Sans" w:hAnsi="Instrument Sans"/>
          <w:sz w:val="22"/>
          <w:szCs w:val="22"/>
        </w:rPr>
        <w:t xml:space="preserve"> </w:t>
      </w:r>
    </w:p>
    <w:p w14:paraId="5C33D662" w14:textId="04227674" w:rsidR="00632671" w:rsidRPr="00F10316" w:rsidRDefault="00632671" w:rsidP="0065147E">
      <w:pPr>
        <w:rPr>
          <w:rFonts w:ascii="Instrument Sans" w:hAnsi="Instrument Sans"/>
          <w:sz w:val="22"/>
          <w:szCs w:val="22"/>
        </w:rPr>
      </w:pPr>
    </w:p>
    <w:p w14:paraId="75FB8A6F" w14:textId="77777777" w:rsidR="005D5398" w:rsidRPr="00FE73BA" w:rsidRDefault="005D5398" w:rsidP="00960CD3">
      <w:pPr>
        <w:rPr>
          <w:rFonts w:ascii="Instrument Sans" w:hAnsi="Instrument Sans"/>
          <w:lang w:val="en-US"/>
        </w:rPr>
      </w:pPr>
    </w:p>
    <w:p w14:paraId="73B51276" w14:textId="5DC22359" w:rsidR="002A1666" w:rsidRPr="00FB270F" w:rsidRDefault="002A1666">
      <w:pPr>
        <w:rPr>
          <w:rFonts w:ascii="Instrument Sans" w:hAnsi="Instrument Sans"/>
        </w:rPr>
      </w:pPr>
      <w:r w:rsidRPr="00FB270F">
        <w:rPr>
          <w:rFonts w:ascii="Instrument Sans" w:hAnsi="Instrument Sans"/>
        </w:rPr>
        <w:br w:type="page"/>
      </w:r>
    </w:p>
    <w:p w14:paraId="0E46635D" w14:textId="77777777" w:rsidR="007E007E" w:rsidRPr="00FB270F" w:rsidRDefault="007E007E" w:rsidP="00E476DE">
      <w:pPr>
        <w:widowControl w:val="0"/>
        <w:pBdr>
          <w:top w:val="nil"/>
          <w:left w:val="nil"/>
          <w:bottom w:val="nil"/>
          <w:right w:val="nil"/>
          <w:between w:val="nil"/>
        </w:pBdr>
        <w:spacing w:after="0" w:line="276" w:lineRule="auto"/>
        <w:rPr>
          <w:rFonts w:ascii="Instrument Sans" w:hAnsi="Instrument Sans"/>
        </w:rPr>
      </w:pPr>
    </w:p>
    <w:p w14:paraId="26793083" w14:textId="77777777" w:rsidR="00F26B58" w:rsidRPr="00FB270F" w:rsidRDefault="00F26B58" w:rsidP="00AF1B83">
      <w:pPr>
        <w:widowControl w:val="0"/>
        <w:pBdr>
          <w:top w:val="nil"/>
          <w:left w:val="nil"/>
          <w:bottom w:val="nil"/>
          <w:right w:val="nil"/>
          <w:between w:val="nil"/>
        </w:pBdr>
        <w:spacing w:after="0" w:line="276" w:lineRule="auto"/>
        <w:rPr>
          <w:rFonts w:ascii="Instrument Sans" w:hAnsi="Instrument Sans"/>
        </w:rPr>
      </w:pPr>
    </w:p>
    <w:p w14:paraId="413C40C0" w14:textId="77777777" w:rsidR="00F26B58" w:rsidRPr="00FB270F" w:rsidRDefault="00F26B58" w:rsidP="00AF1B83">
      <w:pPr>
        <w:widowControl w:val="0"/>
        <w:pBdr>
          <w:top w:val="nil"/>
          <w:left w:val="nil"/>
          <w:bottom w:val="nil"/>
          <w:right w:val="nil"/>
          <w:between w:val="nil"/>
        </w:pBdr>
        <w:spacing w:after="0" w:line="276" w:lineRule="auto"/>
        <w:rPr>
          <w:rFonts w:ascii="Instrument Sans" w:hAnsi="Instrument Sans"/>
        </w:rPr>
      </w:pPr>
    </w:p>
    <w:sdt>
      <w:sdtPr>
        <w:tag w:val="goog_rdk_2"/>
        <w:id w:val="-100419473"/>
      </w:sdtPr>
      <w:sdtContent>
        <w:p w14:paraId="277B6C03" w14:textId="299F8FAA" w:rsidR="00363E53" w:rsidRDefault="00000000" w:rsidP="00833965">
          <w:pPr>
            <w:tabs>
              <w:tab w:val="left" w:pos="1800"/>
            </w:tabs>
            <w:rPr>
              <w:rFonts w:ascii="Proxima Nova" w:eastAsia="Proxima Nova" w:hAnsi="Proxima Nova" w:cs="Proxima Nova"/>
              <w:sz w:val="20"/>
              <w:szCs w:val="20"/>
            </w:rPr>
          </w:pPr>
        </w:p>
      </w:sdtContent>
    </w:sdt>
    <w:sectPr w:rsidR="00363E53">
      <w:headerReference w:type="default" r:id="rId10"/>
      <w:footerReference w:type="default" r:id="rId11"/>
      <w:pgSz w:w="11900" w:h="16840"/>
      <w:pgMar w:top="2100" w:right="1134" w:bottom="1952" w:left="1134" w:header="709" w:footer="4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E2BA9" w14:textId="77777777" w:rsidR="006B485F" w:rsidRDefault="006B485F">
      <w:pPr>
        <w:spacing w:after="0" w:line="240" w:lineRule="auto"/>
      </w:pPr>
      <w:r>
        <w:separator/>
      </w:r>
    </w:p>
  </w:endnote>
  <w:endnote w:type="continuationSeparator" w:id="0">
    <w:p w14:paraId="59AA83D6" w14:textId="77777777" w:rsidR="006B485F" w:rsidRDefault="006B4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gnika Negative SemiBold">
    <w:panose1 w:val="00000000000000000000"/>
    <w:charset w:val="00"/>
    <w:family w:val="auto"/>
    <w:pitch w:val="variable"/>
    <w:sig w:usb0="A00000FF" w:usb1="5000207B" w:usb2="00000000" w:usb3="00000000" w:csb0="00000193" w:csb1="00000000"/>
  </w:font>
  <w:font w:name="Instrument Sans">
    <w:panose1 w:val="00000000000000000000"/>
    <w:charset w:val="00"/>
    <w:family w:val="auto"/>
    <w:pitch w:val="variable"/>
    <w:sig w:usb0="A000006F" w:usb1="0000006A" w:usb2="00000000" w:usb3="00000000" w:csb0="00000093" w:csb1="00000000"/>
  </w:font>
  <w:font w:name="Proxima Nova">
    <w:altName w:val="Tahom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66"/>
      <w:id w:val="-496579252"/>
    </w:sdtPr>
    <w:sdtContent>
      <w:p w14:paraId="2FCD6354" w14:textId="77777777" w:rsidR="00363E53" w:rsidRDefault="000A5164">
        <w:pPr>
          <w:tabs>
            <w:tab w:val="center" w:pos="4513"/>
            <w:tab w:val="right" w:pos="9026"/>
          </w:tabs>
          <w:rPr>
            <w:color w:val="000000"/>
          </w:rPr>
        </w:pPr>
        <w:r>
          <w:rPr>
            <w:noProof/>
          </w:rPr>
          <mc:AlternateContent>
            <mc:Choice Requires="wps">
              <w:drawing>
                <wp:anchor distT="0" distB="0" distL="114300" distR="114300" simplePos="0" relativeHeight="251659264" behindDoc="0" locked="0" layoutInCell="1" hidden="0" allowOverlap="1" wp14:anchorId="0C0A58AB" wp14:editId="03F85784">
                  <wp:simplePos x="0" y="0"/>
                  <wp:positionH relativeFrom="column">
                    <wp:posOffset>-177799</wp:posOffset>
                  </wp:positionH>
                  <wp:positionV relativeFrom="paragraph">
                    <wp:posOffset>-761999</wp:posOffset>
                  </wp:positionV>
                  <wp:extent cx="7790815" cy="1290320"/>
                  <wp:effectExtent l="0" t="0" r="0" b="0"/>
                  <wp:wrapNone/>
                  <wp:docPr id="5" name="Freeform 5"/>
                  <wp:cNvGraphicFramePr/>
                  <a:graphic xmlns:a="http://schemas.openxmlformats.org/drawingml/2006/main">
                    <a:graphicData uri="http://schemas.microsoft.com/office/word/2010/wordprocessingShape">
                      <wps:wsp>
                        <wps:cNvSpPr/>
                        <wps:spPr>
                          <a:xfrm flipH="1">
                            <a:off x="1455355" y="3139603"/>
                            <a:ext cx="7781290" cy="1280795"/>
                          </a:xfrm>
                          <a:custGeom>
                            <a:avLst/>
                            <a:gdLst/>
                            <a:ahLst/>
                            <a:cxnLst/>
                            <a:rect l="l" t="t" r="r" b="b"/>
                            <a:pathLst>
                              <a:path w="7781290" h="1280795" extrusionOk="0">
                                <a:moveTo>
                                  <a:pt x="0" y="0"/>
                                </a:moveTo>
                                <a:lnTo>
                                  <a:pt x="0" y="1280795"/>
                                </a:lnTo>
                                <a:lnTo>
                                  <a:pt x="7781290" y="1280795"/>
                                </a:lnTo>
                                <a:close/>
                              </a:path>
                            </a:pathLst>
                          </a:custGeom>
                          <a:solidFill>
                            <a:srgbClr val="00B2E2"/>
                          </a:solidFill>
                          <a:ln>
                            <a:noFill/>
                          </a:ln>
                        </wps:spPr>
                        <wps:txbx>
                          <w:txbxContent>
                            <w:p w14:paraId="143FDBED" w14:textId="77777777" w:rsidR="00363E53" w:rsidRDefault="00363E53">
                              <w:pPr>
                                <w:spacing w:line="258" w:lineRule="auto"/>
                                <w:textDirection w:val="btLr"/>
                              </w:pPr>
                            </w:p>
                          </w:txbxContent>
                        </wps:txbx>
                        <wps:bodyPr spcFirstLastPara="1" wrap="square" lIns="114300" tIns="0" rIns="114300" bIns="0" anchor="ctr" anchorCtr="0"/>
                      </wps:wsp>
                    </a:graphicData>
                  </a:graphic>
                </wp:anchor>
              </w:drawing>
            </mc:Choice>
            <mc:Fallback>
              <w:pict>
                <v:shape w14:anchorId="0C0A58AB" id="Freeform 5" o:spid="_x0000_s1026" style="position:absolute;margin-left:-14pt;margin-top:-60pt;width:613.45pt;height:101.6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7781290,12807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" adj="-11796480,,5400" path="m,l,1280795r7781290,l,xe" fillcolor="#00b2e2" stroked="f">
                  <v:stroke joinstyle="miter"/>
                  <v:formulas/>
                  <v:path arrowok="t" o:extrusionok="f" o:connecttype="custom" textboxrect="0,0,7781290,1280795"/>
                  <v:textbox inset="9pt,0,9pt,0">
                    <w:txbxContent>
                      <w:p w14:paraId="143FDBED" w14:textId="77777777" w:rsidR="00363E53" w:rsidRDefault="00363E53">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660288" behindDoc="0" locked="0" layoutInCell="1" hidden="0" allowOverlap="1" wp14:anchorId="694209B0" wp14:editId="257AA19F">
                  <wp:simplePos x="0" y="0"/>
                  <wp:positionH relativeFrom="column">
                    <wp:posOffset>-723899</wp:posOffset>
                  </wp:positionH>
                  <wp:positionV relativeFrom="paragraph">
                    <wp:posOffset>-634999</wp:posOffset>
                  </wp:positionV>
                  <wp:extent cx="2275205" cy="1211580"/>
                  <wp:effectExtent l="0" t="0" r="0" b="0"/>
                  <wp:wrapNone/>
                  <wp:docPr id="6" name="Freeform 6"/>
                  <wp:cNvGraphicFramePr/>
                  <a:graphic xmlns:a="http://schemas.openxmlformats.org/drawingml/2006/main">
                    <a:graphicData uri="http://schemas.microsoft.com/office/word/2010/wordprocessingShape">
                      <wps:wsp>
                        <wps:cNvSpPr/>
                        <wps:spPr>
                          <a:xfrm>
                            <a:off x="4213160" y="3178973"/>
                            <a:ext cx="2265680" cy="1202055"/>
                          </a:xfrm>
                          <a:custGeom>
                            <a:avLst/>
                            <a:gdLst/>
                            <a:ahLst/>
                            <a:cxnLst/>
                            <a:rect l="l" t="t" r="r" b="b"/>
                            <a:pathLst>
                              <a:path w="2265680" h="1202055" extrusionOk="0">
                                <a:moveTo>
                                  <a:pt x="0" y="0"/>
                                </a:moveTo>
                                <a:lnTo>
                                  <a:pt x="0" y="1202055"/>
                                </a:lnTo>
                                <a:lnTo>
                                  <a:pt x="2265680" y="1202055"/>
                                </a:lnTo>
                                <a:close/>
                              </a:path>
                            </a:pathLst>
                          </a:custGeom>
                          <a:solidFill>
                            <a:srgbClr val="0047BA"/>
                          </a:solidFill>
                          <a:ln>
                            <a:noFill/>
                          </a:ln>
                        </wps:spPr>
                        <wps:txbx>
                          <w:txbxContent>
                            <w:p w14:paraId="156EB263" w14:textId="77777777" w:rsidR="00363E53" w:rsidRDefault="00363E53">
                              <w:pPr>
                                <w:spacing w:line="258" w:lineRule="auto"/>
                                <w:textDirection w:val="btLr"/>
                              </w:pPr>
                            </w:p>
                          </w:txbxContent>
                        </wps:txbx>
                        <wps:bodyPr spcFirstLastPara="1" wrap="square" lIns="114300" tIns="0" rIns="114300" bIns="0" anchor="ctr" anchorCtr="0"/>
                      </wps:wsp>
                    </a:graphicData>
                  </a:graphic>
                </wp:anchor>
              </w:drawing>
            </mc:Choice>
            <mc:Fallback>
              <w:pict>
                <v:shape w14:anchorId="694209B0" id="Freeform 6" o:spid="_x0000_s1027" style="position:absolute;margin-left:-57pt;margin-top:-50pt;width:179.15pt;height:95.4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265680,1202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" adj="-11796480,,5400" path="m,l,1202055r2265680,l,xe" fillcolor="#0047ba" stroked="f">
                  <v:stroke joinstyle="miter"/>
                  <v:formulas/>
                  <v:path arrowok="t" o:extrusionok="f" o:connecttype="custom" textboxrect="0,0,2265680,1202055"/>
                  <v:textbox inset="9pt,0,9pt,0">
                    <w:txbxContent>
                      <w:p w14:paraId="156EB263" w14:textId="77777777" w:rsidR="00363E53" w:rsidRDefault="00363E53">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661312" behindDoc="0" locked="0" layoutInCell="1" hidden="0" allowOverlap="1" wp14:anchorId="6C970DD3" wp14:editId="79FA5946">
                  <wp:simplePos x="0" y="0"/>
                  <wp:positionH relativeFrom="column">
                    <wp:posOffset>1752600</wp:posOffset>
                  </wp:positionH>
                  <wp:positionV relativeFrom="paragraph">
                    <wp:posOffset>12700</wp:posOffset>
                  </wp:positionV>
                  <wp:extent cx="4617085" cy="378460"/>
                  <wp:effectExtent l="0" t="0" r="0" b="0"/>
                  <wp:wrapNone/>
                  <wp:docPr id="7" name="Rectangle 7"/>
                  <wp:cNvGraphicFramePr/>
                  <a:graphic xmlns:a="http://schemas.openxmlformats.org/drawingml/2006/main">
                    <a:graphicData uri="http://schemas.microsoft.com/office/word/2010/wordprocessingShape">
                      <wps:wsp>
                        <wps:cNvSpPr/>
                        <wps:spPr>
                          <a:xfrm>
                            <a:off x="3042220" y="3595533"/>
                            <a:ext cx="4607560" cy="368935"/>
                          </a:xfrm>
                          <a:prstGeom prst="rect">
                            <a:avLst/>
                          </a:prstGeom>
                          <a:noFill/>
                          <a:ln>
                            <a:noFill/>
                          </a:ln>
                        </wps:spPr>
                        <wps:txbx>
                          <w:txbxContent>
                            <w:p w14:paraId="64A8D4A7" w14:textId="77777777" w:rsidR="00363E53" w:rsidRDefault="000A5164">
                              <w:pPr>
                                <w:spacing w:line="288" w:lineRule="auto"/>
                                <w:jc w:val="right"/>
                                <w:textDirection w:val="btLr"/>
                              </w:pPr>
                              <w:r>
                                <w:rPr>
                                  <w:rFonts w:ascii="Proxima Nova" w:eastAsia="Proxima Nova" w:hAnsi="Proxima Nova" w:cs="Proxima Nova"/>
                                  <w:b/>
                                  <w:color w:val="0254BE"/>
                                  <w:sz w:val="32"/>
                                </w:rPr>
                                <w:t>WWW.RFKHUMANRIGHTS.UK</w:t>
                              </w:r>
                            </w:p>
                          </w:txbxContent>
                        </wps:txbx>
                        <wps:bodyPr spcFirstLastPara="1" wrap="square" lIns="114300" tIns="0" rIns="114300" bIns="0" anchor="t" anchorCtr="0"/>
                      </wps:wsp>
                    </a:graphicData>
                  </a:graphic>
                </wp:anchor>
              </w:drawing>
            </mc:Choice>
            <mc:Fallback>
              <w:pict>
                <v:rect w14:anchorId="6C970DD3" id="Rectangle 7" o:spid="_x0000_s1028" style="position:absolute;margin-left:138pt;margin-top:1pt;width:363.55pt;height:29.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" filled="f" stroked="f">
                  <v:textbox inset="9pt,0,9pt,0">
                    <w:txbxContent>
                      <w:p w14:paraId="64A8D4A7" w14:textId="77777777" w:rsidR="00363E53" w:rsidRDefault="000A5164">
                        <w:pPr>
                          <w:spacing w:line="288" w:lineRule="auto"/>
                          <w:jc w:val="right"/>
                          <w:textDirection w:val="btLr"/>
                        </w:pPr>
                        <w:r>
                          <w:rPr>
                            <w:rFonts w:ascii="Proxima Nova" w:eastAsia="Proxima Nova" w:hAnsi="Proxima Nova" w:cs="Proxima Nova"/>
                            <w:b/>
                            <w:color w:val="0254BE"/>
                            <w:sz w:val="32"/>
                          </w:rPr>
                          <w:t>WWW.RFKHUMANRIGHTS.UK</w:t>
                        </w:r>
                      </w:p>
                    </w:txbxContent>
                  </v:textbox>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9076F" w14:textId="77777777" w:rsidR="006B485F" w:rsidRDefault="006B485F">
      <w:pPr>
        <w:spacing w:after="0" w:line="240" w:lineRule="auto"/>
      </w:pPr>
      <w:r>
        <w:separator/>
      </w:r>
    </w:p>
  </w:footnote>
  <w:footnote w:type="continuationSeparator" w:id="0">
    <w:p w14:paraId="6B95A8E8" w14:textId="77777777" w:rsidR="006B485F" w:rsidRDefault="006B485F">
      <w:pPr>
        <w:spacing w:after="0" w:line="240" w:lineRule="auto"/>
      </w:pPr>
      <w:r>
        <w:continuationSeparator/>
      </w:r>
    </w:p>
  </w:footnote>
  <w:footnote w:id="1">
    <w:p w14:paraId="6D0E3DC1" w14:textId="3AB9F899" w:rsidR="00E96768" w:rsidRDefault="00E96768">
      <w:pPr>
        <w:pStyle w:val="FootnoteText"/>
      </w:pPr>
      <w:r>
        <w:rPr>
          <w:rStyle w:val="FootnoteReference"/>
        </w:rPr>
        <w:footnoteRef/>
      </w:r>
      <w:r>
        <w:t xml:space="preserve"> Our highlights in bold.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65"/>
      <w:id w:val="-1135864970"/>
    </w:sdtPr>
    <w:sdtContent>
      <w:p w14:paraId="7AFD6B68" w14:textId="77777777" w:rsidR="00363E53" w:rsidRDefault="000A5164">
        <w:pPr>
          <w:tabs>
            <w:tab w:val="center" w:pos="4513"/>
            <w:tab w:val="right" w:pos="9026"/>
          </w:tabs>
          <w:ind w:left="-284" w:right="-7"/>
          <w:rPr>
            <w:color w:val="000000"/>
          </w:rPr>
        </w:pPr>
        <w:r>
          <w:rPr>
            <w:color w:val="000000"/>
          </w:rPr>
          <w:tab/>
        </w:r>
        <w:r>
          <w:rPr>
            <w:color w:val="000000"/>
          </w:rPr>
          <w:tab/>
        </w:r>
        <w:r>
          <w:rPr>
            <w:color w:val="000000"/>
          </w:rPr>
          <w:tab/>
        </w:r>
        <w:r>
          <w:rPr>
            <w:noProof/>
          </w:rPr>
          <w:drawing>
            <wp:anchor distT="0" distB="0" distL="114300" distR="114300" simplePos="0" relativeHeight="251658240" behindDoc="0" locked="0" layoutInCell="1" hidden="0" allowOverlap="1" wp14:anchorId="59EB0D80" wp14:editId="2971C11E">
              <wp:simplePos x="0" y="0"/>
              <wp:positionH relativeFrom="column">
                <wp:posOffset>5109210</wp:posOffset>
              </wp:positionH>
              <wp:positionV relativeFrom="paragraph">
                <wp:posOffset>70485</wp:posOffset>
              </wp:positionV>
              <wp:extent cx="1000143" cy="718768"/>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0143" cy="718768"/>
                      </a:xfrm>
                      <a:prstGeom prst="rect">
                        <a:avLst/>
                      </a:prstGeom>
                      <a:ln/>
                    </pic:spPr>
                  </pic:pic>
                </a:graphicData>
              </a:graphic>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4FDC"/>
    <w:multiLevelType w:val="multilevel"/>
    <w:tmpl w:val="C79C21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275121"/>
    <w:multiLevelType w:val="hybridMultilevel"/>
    <w:tmpl w:val="5FB0405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15:restartNumberingAfterBreak="0">
    <w:nsid w:val="0E6268F1"/>
    <w:multiLevelType w:val="hybridMultilevel"/>
    <w:tmpl w:val="595C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16D7B"/>
    <w:multiLevelType w:val="hybridMultilevel"/>
    <w:tmpl w:val="C9DE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621BD9"/>
    <w:multiLevelType w:val="hybridMultilevel"/>
    <w:tmpl w:val="1E286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F476C"/>
    <w:multiLevelType w:val="hybridMultilevel"/>
    <w:tmpl w:val="567AE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59079F"/>
    <w:multiLevelType w:val="hybridMultilevel"/>
    <w:tmpl w:val="FC420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A1370"/>
    <w:multiLevelType w:val="hybridMultilevel"/>
    <w:tmpl w:val="C46A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6C21E3"/>
    <w:multiLevelType w:val="hybridMultilevel"/>
    <w:tmpl w:val="9410C20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 w15:restartNumberingAfterBreak="0">
    <w:nsid w:val="6BC11500"/>
    <w:multiLevelType w:val="multilevel"/>
    <w:tmpl w:val="C5F60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2433A6D"/>
    <w:multiLevelType w:val="hybridMultilevel"/>
    <w:tmpl w:val="44ECA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066BBB"/>
    <w:multiLevelType w:val="multilevel"/>
    <w:tmpl w:val="88384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56345092">
    <w:abstractNumId w:val="0"/>
  </w:num>
  <w:num w:numId="2" w16cid:durableId="1272929465">
    <w:abstractNumId w:val="9"/>
  </w:num>
  <w:num w:numId="3" w16cid:durableId="365059611">
    <w:abstractNumId w:val="11"/>
  </w:num>
  <w:num w:numId="4" w16cid:durableId="536162737">
    <w:abstractNumId w:val="3"/>
  </w:num>
  <w:num w:numId="5" w16cid:durableId="694885238">
    <w:abstractNumId w:val="8"/>
  </w:num>
  <w:num w:numId="6" w16cid:durableId="1098982114">
    <w:abstractNumId w:val="4"/>
  </w:num>
  <w:num w:numId="7" w16cid:durableId="84377383">
    <w:abstractNumId w:val="1"/>
  </w:num>
  <w:num w:numId="8" w16cid:durableId="218247555">
    <w:abstractNumId w:val="2"/>
  </w:num>
  <w:num w:numId="9" w16cid:durableId="39522046">
    <w:abstractNumId w:val="6"/>
  </w:num>
  <w:num w:numId="10" w16cid:durableId="289439167">
    <w:abstractNumId w:val="7"/>
  </w:num>
  <w:num w:numId="11" w16cid:durableId="196620784">
    <w:abstractNumId w:val="10"/>
  </w:num>
  <w:num w:numId="12" w16cid:durableId="699820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BB"/>
    <w:rsid w:val="0000216D"/>
    <w:rsid w:val="00003192"/>
    <w:rsid w:val="00006278"/>
    <w:rsid w:val="000149FB"/>
    <w:rsid w:val="000156F0"/>
    <w:rsid w:val="0001684C"/>
    <w:rsid w:val="000175C3"/>
    <w:rsid w:val="00021EDB"/>
    <w:rsid w:val="00022A6D"/>
    <w:rsid w:val="00022EA7"/>
    <w:rsid w:val="00023644"/>
    <w:rsid w:val="00023839"/>
    <w:rsid w:val="0002720A"/>
    <w:rsid w:val="00035547"/>
    <w:rsid w:val="00036096"/>
    <w:rsid w:val="000377F8"/>
    <w:rsid w:val="00055A0C"/>
    <w:rsid w:val="000619D3"/>
    <w:rsid w:val="00062B20"/>
    <w:rsid w:val="00062EAF"/>
    <w:rsid w:val="0008002F"/>
    <w:rsid w:val="00085BE4"/>
    <w:rsid w:val="0009229D"/>
    <w:rsid w:val="00094DED"/>
    <w:rsid w:val="000A5164"/>
    <w:rsid w:val="000A6A85"/>
    <w:rsid w:val="000B4FCE"/>
    <w:rsid w:val="000C4761"/>
    <w:rsid w:val="000C7C1A"/>
    <w:rsid w:val="000D3B70"/>
    <w:rsid w:val="000E2C54"/>
    <w:rsid w:val="000E4F32"/>
    <w:rsid w:val="000E68D3"/>
    <w:rsid w:val="000F0641"/>
    <w:rsid w:val="000F74E9"/>
    <w:rsid w:val="000F74F9"/>
    <w:rsid w:val="00100B5B"/>
    <w:rsid w:val="00101FDA"/>
    <w:rsid w:val="001027A3"/>
    <w:rsid w:val="00104A66"/>
    <w:rsid w:val="00110CCD"/>
    <w:rsid w:val="001111F6"/>
    <w:rsid w:val="0012186D"/>
    <w:rsid w:val="00124104"/>
    <w:rsid w:val="00131DFA"/>
    <w:rsid w:val="00132284"/>
    <w:rsid w:val="00136AE7"/>
    <w:rsid w:val="00140FCC"/>
    <w:rsid w:val="001441DA"/>
    <w:rsid w:val="00153C75"/>
    <w:rsid w:val="0016491F"/>
    <w:rsid w:val="00170650"/>
    <w:rsid w:val="001717A6"/>
    <w:rsid w:val="00172D5E"/>
    <w:rsid w:val="0018010E"/>
    <w:rsid w:val="00184B2B"/>
    <w:rsid w:val="00184BBC"/>
    <w:rsid w:val="00184C73"/>
    <w:rsid w:val="00185B14"/>
    <w:rsid w:val="001905E7"/>
    <w:rsid w:val="001A2E8F"/>
    <w:rsid w:val="001A5CDC"/>
    <w:rsid w:val="001B0FF5"/>
    <w:rsid w:val="001B12E4"/>
    <w:rsid w:val="001B28B0"/>
    <w:rsid w:val="001B61B8"/>
    <w:rsid w:val="001C1011"/>
    <w:rsid w:val="001C3E8D"/>
    <w:rsid w:val="001C6DB4"/>
    <w:rsid w:val="001D633B"/>
    <w:rsid w:val="001E1E59"/>
    <w:rsid w:val="001E2524"/>
    <w:rsid w:val="001E3BF9"/>
    <w:rsid w:val="001E3FC7"/>
    <w:rsid w:val="001F0768"/>
    <w:rsid w:val="001F1FF0"/>
    <w:rsid w:val="001F4972"/>
    <w:rsid w:val="002019BC"/>
    <w:rsid w:val="002028D3"/>
    <w:rsid w:val="002133FA"/>
    <w:rsid w:val="00213AE3"/>
    <w:rsid w:val="00224138"/>
    <w:rsid w:val="0024717C"/>
    <w:rsid w:val="00254189"/>
    <w:rsid w:val="00260C8A"/>
    <w:rsid w:val="00260CFD"/>
    <w:rsid w:val="00262A65"/>
    <w:rsid w:val="00265EAF"/>
    <w:rsid w:val="00266CE8"/>
    <w:rsid w:val="002720DC"/>
    <w:rsid w:val="002751B7"/>
    <w:rsid w:val="00276172"/>
    <w:rsid w:val="002805D3"/>
    <w:rsid w:val="00282AFD"/>
    <w:rsid w:val="00287774"/>
    <w:rsid w:val="0029091E"/>
    <w:rsid w:val="0029390F"/>
    <w:rsid w:val="00294B84"/>
    <w:rsid w:val="002A131E"/>
    <w:rsid w:val="002A1666"/>
    <w:rsid w:val="002A294E"/>
    <w:rsid w:val="002A2DD8"/>
    <w:rsid w:val="002A5134"/>
    <w:rsid w:val="002A5DC0"/>
    <w:rsid w:val="002B0B93"/>
    <w:rsid w:val="002B1321"/>
    <w:rsid w:val="002B5D43"/>
    <w:rsid w:val="002B70B1"/>
    <w:rsid w:val="002C4D0E"/>
    <w:rsid w:val="002D1778"/>
    <w:rsid w:val="002D2D06"/>
    <w:rsid w:val="002D5FAE"/>
    <w:rsid w:val="002D62B3"/>
    <w:rsid w:val="002E1542"/>
    <w:rsid w:val="002E52B7"/>
    <w:rsid w:val="002E5BC6"/>
    <w:rsid w:val="00311FFA"/>
    <w:rsid w:val="003153F6"/>
    <w:rsid w:val="003226FC"/>
    <w:rsid w:val="003238C4"/>
    <w:rsid w:val="00323941"/>
    <w:rsid w:val="00327A9A"/>
    <w:rsid w:val="00336E99"/>
    <w:rsid w:val="003370E8"/>
    <w:rsid w:val="00337779"/>
    <w:rsid w:val="00360DB2"/>
    <w:rsid w:val="003631A1"/>
    <w:rsid w:val="00363D5D"/>
    <w:rsid w:val="00363E53"/>
    <w:rsid w:val="00364C2A"/>
    <w:rsid w:val="003670B0"/>
    <w:rsid w:val="003719DA"/>
    <w:rsid w:val="00377C61"/>
    <w:rsid w:val="003911BB"/>
    <w:rsid w:val="00396EC4"/>
    <w:rsid w:val="00397139"/>
    <w:rsid w:val="0039727A"/>
    <w:rsid w:val="003A65F3"/>
    <w:rsid w:val="003D1047"/>
    <w:rsid w:val="003D4EB2"/>
    <w:rsid w:val="003E04E2"/>
    <w:rsid w:val="003E1B4B"/>
    <w:rsid w:val="003F2282"/>
    <w:rsid w:val="003F22E0"/>
    <w:rsid w:val="003F7834"/>
    <w:rsid w:val="004026E1"/>
    <w:rsid w:val="004104B5"/>
    <w:rsid w:val="00412470"/>
    <w:rsid w:val="00415A61"/>
    <w:rsid w:val="00417BCA"/>
    <w:rsid w:val="0043171F"/>
    <w:rsid w:val="0044644A"/>
    <w:rsid w:val="0044771F"/>
    <w:rsid w:val="00447E78"/>
    <w:rsid w:val="004545CB"/>
    <w:rsid w:val="00454663"/>
    <w:rsid w:val="00467287"/>
    <w:rsid w:val="00477916"/>
    <w:rsid w:val="00481817"/>
    <w:rsid w:val="0048396F"/>
    <w:rsid w:val="00483A92"/>
    <w:rsid w:val="00485549"/>
    <w:rsid w:val="0048778E"/>
    <w:rsid w:val="00490BAB"/>
    <w:rsid w:val="0049172B"/>
    <w:rsid w:val="004928B0"/>
    <w:rsid w:val="00493C3A"/>
    <w:rsid w:val="004A3DE5"/>
    <w:rsid w:val="004A44FC"/>
    <w:rsid w:val="004A55F4"/>
    <w:rsid w:val="004A689A"/>
    <w:rsid w:val="004A7426"/>
    <w:rsid w:val="004B45E0"/>
    <w:rsid w:val="004B7201"/>
    <w:rsid w:val="004C2C3F"/>
    <w:rsid w:val="004D52C5"/>
    <w:rsid w:val="004E1942"/>
    <w:rsid w:val="004F3F88"/>
    <w:rsid w:val="00502E8A"/>
    <w:rsid w:val="00503A65"/>
    <w:rsid w:val="00510A6A"/>
    <w:rsid w:val="005145C5"/>
    <w:rsid w:val="0052300F"/>
    <w:rsid w:val="0053192F"/>
    <w:rsid w:val="00543D89"/>
    <w:rsid w:val="005446C4"/>
    <w:rsid w:val="00545374"/>
    <w:rsid w:val="0054662F"/>
    <w:rsid w:val="00552175"/>
    <w:rsid w:val="00552426"/>
    <w:rsid w:val="0055253E"/>
    <w:rsid w:val="005565A6"/>
    <w:rsid w:val="00556AD1"/>
    <w:rsid w:val="005623A3"/>
    <w:rsid w:val="0056312E"/>
    <w:rsid w:val="005633C3"/>
    <w:rsid w:val="00565005"/>
    <w:rsid w:val="0057438E"/>
    <w:rsid w:val="00580F67"/>
    <w:rsid w:val="0059376A"/>
    <w:rsid w:val="00597B3B"/>
    <w:rsid w:val="005A0737"/>
    <w:rsid w:val="005A4C45"/>
    <w:rsid w:val="005A4EC1"/>
    <w:rsid w:val="005B5EC6"/>
    <w:rsid w:val="005B629F"/>
    <w:rsid w:val="005C5F84"/>
    <w:rsid w:val="005D2096"/>
    <w:rsid w:val="005D5398"/>
    <w:rsid w:val="005E2F08"/>
    <w:rsid w:val="005E50AF"/>
    <w:rsid w:val="005E5E15"/>
    <w:rsid w:val="005E6D59"/>
    <w:rsid w:val="005F64B2"/>
    <w:rsid w:val="005F6AE5"/>
    <w:rsid w:val="00604D77"/>
    <w:rsid w:val="00607C11"/>
    <w:rsid w:val="00612D5A"/>
    <w:rsid w:val="00612EE9"/>
    <w:rsid w:val="00621F35"/>
    <w:rsid w:val="0062399E"/>
    <w:rsid w:val="0062767A"/>
    <w:rsid w:val="00630550"/>
    <w:rsid w:val="00632671"/>
    <w:rsid w:val="00632CFF"/>
    <w:rsid w:val="00633F96"/>
    <w:rsid w:val="00641435"/>
    <w:rsid w:val="0065147E"/>
    <w:rsid w:val="006549D6"/>
    <w:rsid w:val="006907FB"/>
    <w:rsid w:val="0069101A"/>
    <w:rsid w:val="00694215"/>
    <w:rsid w:val="00695B44"/>
    <w:rsid w:val="00695E1D"/>
    <w:rsid w:val="0069722E"/>
    <w:rsid w:val="006A0B04"/>
    <w:rsid w:val="006A2CFA"/>
    <w:rsid w:val="006A5884"/>
    <w:rsid w:val="006A6BC7"/>
    <w:rsid w:val="006B0183"/>
    <w:rsid w:val="006B1B41"/>
    <w:rsid w:val="006B2B03"/>
    <w:rsid w:val="006B2EC9"/>
    <w:rsid w:val="006B485F"/>
    <w:rsid w:val="006B4D31"/>
    <w:rsid w:val="006C2559"/>
    <w:rsid w:val="006C56C4"/>
    <w:rsid w:val="006C646B"/>
    <w:rsid w:val="006D39E3"/>
    <w:rsid w:val="006D3E4E"/>
    <w:rsid w:val="006D44FA"/>
    <w:rsid w:val="006D595D"/>
    <w:rsid w:val="006D64E8"/>
    <w:rsid w:val="006E729F"/>
    <w:rsid w:val="006F2B5B"/>
    <w:rsid w:val="006F2E77"/>
    <w:rsid w:val="006F3878"/>
    <w:rsid w:val="006F3E7E"/>
    <w:rsid w:val="006F5AB7"/>
    <w:rsid w:val="007005A0"/>
    <w:rsid w:val="007005F4"/>
    <w:rsid w:val="00702DF8"/>
    <w:rsid w:val="00721D70"/>
    <w:rsid w:val="00724067"/>
    <w:rsid w:val="007247D2"/>
    <w:rsid w:val="00733292"/>
    <w:rsid w:val="007336EC"/>
    <w:rsid w:val="007354E4"/>
    <w:rsid w:val="007368AA"/>
    <w:rsid w:val="00744FE7"/>
    <w:rsid w:val="007452C8"/>
    <w:rsid w:val="007461E7"/>
    <w:rsid w:val="0074646D"/>
    <w:rsid w:val="00746602"/>
    <w:rsid w:val="007523D2"/>
    <w:rsid w:val="0075384C"/>
    <w:rsid w:val="00761EB7"/>
    <w:rsid w:val="00762D4F"/>
    <w:rsid w:val="0076384E"/>
    <w:rsid w:val="007640AD"/>
    <w:rsid w:val="00765A57"/>
    <w:rsid w:val="0076636A"/>
    <w:rsid w:val="00767EA3"/>
    <w:rsid w:val="00772F1B"/>
    <w:rsid w:val="00777A06"/>
    <w:rsid w:val="00781152"/>
    <w:rsid w:val="00786DB1"/>
    <w:rsid w:val="00786ED6"/>
    <w:rsid w:val="00795F97"/>
    <w:rsid w:val="007972DB"/>
    <w:rsid w:val="007A015A"/>
    <w:rsid w:val="007A29B6"/>
    <w:rsid w:val="007B1CF9"/>
    <w:rsid w:val="007B1E09"/>
    <w:rsid w:val="007B4DCA"/>
    <w:rsid w:val="007C6A6B"/>
    <w:rsid w:val="007C703A"/>
    <w:rsid w:val="007D0AD3"/>
    <w:rsid w:val="007D41AC"/>
    <w:rsid w:val="007D779E"/>
    <w:rsid w:val="007E007E"/>
    <w:rsid w:val="007E4C43"/>
    <w:rsid w:val="007F1EB5"/>
    <w:rsid w:val="007F30F4"/>
    <w:rsid w:val="007F3415"/>
    <w:rsid w:val="007F439C"/>
    <w:rsid w:val="007F54FE"/>
    <w:rsid w:val="007F6DE4"/>
    <w:rsid w:val="007F6E91"/>
    <w:rsid w:val="00803500"/>
    <w:rsid w:val="008046E3"/>
    <w:rsid w:val="00815E17"/>
    <w:rsid w:val="00815F64"/>
    <w:rsid w:val="00820F43"/>
    <w:rsid w:val="00833965"/>
    <w:rsid w:val="00834007"/>
    <w:rsid w:val="00836D44"/>
    <w:rsid w:val="0084281A"/>
    <w:rsid w:val="00844455"/>
    <w:rsid w:val="00844778"/>
    <w:rsid w:val="00850F4C"/>
    <w:rsid w:val="008533C8"/>
    <w:rsid w:val="00854581"/>
    <w:rsid w:val="0085631C"/>
    <w:rsid w:val="008565F5"/>
    <w:rsid w:val="0085746B"/>
    <w:rsid w:val="008600A9"/>
    <w:rsid w:val="0086312D"/>
    <w:rsid w:val="00864C16"/>
    <w:rsid w:val="008657E0"/>
    <w:rsid w:val="00870CDC"/>
    <w:rsid w:val="00872403"/>
    <w:rsid w:val="00877D61"/>
    <w:rsid w:val="0088718F"/>
    <w:rsid w:val="00896573"/>
    <w:rsid w:val="00897238"/>
    <w:rsid w:val="00897DC3"/>
    <w:rsid w:val="008A24E6"/>
    <w:rsid w:val="008A57C7"/>
    <w:rsid w:val="008A7BE3"/>
    <w:rsid w:val="008B60A9"/>
    <w:rsid w:val="008C37E6"/>
    <w:rsid w:val="008C39B3"/>
    <w:rsid w:val="008D2603"/>
    <w:rsid w:val="008D2C17"/>
    <w:rsid w:val="008D6189"/>
    <w:rsid w:val="008D74B4"/>
    <w:rsid w:val="008D75C4"/>
    <w:rsid w:val="008E7940"/>
    <w:rsid w:val="008F452B"/>
    <w:rsid w:val="008F5ABE"/>
    <w:rsid w:val="00901B03"/>
    <w:rsid w:val="009067E9"/>
    <w:rsid w:val="00910078"/>
    <w:rsid w:val="009123DE"/>
    <w:rsid w:val="009141E1"/>
    <w:rsid w:val="009320E4"/>
    <w:rsid w:val="009360BE"/>
    <w:rsid w:val="009364D5"/>
    <w:rsid w:val="00942146"/>
    <w:rsid w:val="00944C06"/>
    <w:rsid w:val="00945256"/>
    <w:rsid w:val="009452BD"/>
    <w:rsid w:val="00960CD3"/>
    <w:rsid w:val="009610B2"/>
    <w:rsid w:val="009634B0"/>
    <w:rsid w:val="009647F9"/>
    <w:rsid w:val="009658D8"/>
    <w:rsid w:val="009662C9"/>
    <w:rsid w:val="009708C4"/>
    <w:rsid w:val="00971A94"/>
    <w:rsid w:val="00973C96"/>
    <w:rsid w:val="0097574E"/>
    <w:rsid w:val="00983960"/>
    <w:rsid w:val="00984C0F"/>
    <w:rsid w:val="009874A8"/>
    <w:rsid w:val="00996DA8"/>
    <w:rsid w:val="009A7A02"/>
    <w:rsid w:val="009B45CE"/>
    <w:rsid w:val="009C2D5A"/>
    <w:rsid w:val="009C3BD8"/>
    <w:rsid w:val="009C5924"/>
    <w:rsid w:val="009D0CB1"/>
    <w:rsid w:val="009D1E01"/>
    <w:rsid w:val="009D2179"/>
    <w:rsid w:val="009D4ED9"/>
    <w:rsid w:val="009E0908"/>
    <w:rsid w:val="009E59FE"/>
    <w:rsid w:val="009E627A"/>
    <w:rsid w:val="009E6C7B"/>
    <w:rsid w:val="009F5164"/>
    <w:rsid w:val="009F7CBD"/>
    <w:rsid w:val="00A041B4"/>
    <w:rsid w:val="00A20A93"/>
    <w:rsid w:val="00A217C1"/>
    <w:rsid w:val="00A227B9"/>
    <w:rsid w:val="00A22CA1"/>
    <w:rsid w:val="00A2733F"/>
    <w:rsid w:val="00A301AA"/>
    <w:rsid w:val="00A31634"/>
    <w:rsid w:val="00A31889"/>
    <w:rsid w:val="00A341CC"/>
    <w:rsid w:val="00A34310"/>
    <w:rsid w:val="00A37EC1"/>
    <w:rsid w:val="00A51623"/>
    <w:rsid w:val="00A63C6F"/>
    <w:rsid w:val="00A63EF3"/>
    <w:rsid w:val="00A76699"/>
    <w:rsid w:val="00A770BF"/>
    <w:rsid w:val="00A81991"/>
    <w:rsid w:val="00A95D4B"/>
    <w:rsid w:val="00A968B0"/>
    <w:rsid w:val="00A96F8E"/>
    <w:rsid w:val="00AA0A6D"/>
    <w:rsid w:val="00AA2A64"/>
    <w:rsid w:val="00AA5F6E"/>
    <w:rsid w:val="00AA6775"/>
    <w:rsid w:val="00AC1B0D"/>
    <w:rsid w:val="00AC3B56"/>
    <w:rsid w:val="00AC6CAE"/>
    <w:rsid w:val="00AD11F3"/>
    <w:rsid w:val="00AD36DB"/>
    <w:rsid w:val="00AD4F98"/>
    <w:rsid w:val="00AD5136"/>
    <w:rsid w:val="00AE1ED5"/>
    <w:rsid w:val="00AE1F29"/>
    <w:rsid w:val="00AE4D68"/>
    <w:rsid w:val="00AF1B83"/>
    <w:rsid w:val="00AF675F"/>
    <w:rsid w:val="00B02ED5"/>
    <w:rsid w:val="00B067A6"/>
    <w:rsid w:val="00B0763E"/>
    <w:rsid w:val="00B11B17"/>
    <w:rsid w:val="00B20447"/>
    <w:rsid w:val="00B206C1"/>
    <w:rsid w:val="00B226F2"/>
    <w:rsid w:val="00B24914"/>
    <w:rsid w:val="00B2778F"/>
    <w:rsid w:val="00B313E0"/>
    <w:rsid w:val="00B3214E"/>
    <w:rsid w:val="00B349EC"/>
    <w:rsid w:val="00B35DCA"/>
    <w:rsid w:val="00B412D1"/>
    <w:rsid w:val="00B438CB"/>
    <w:rsid w:val="00B45981"/>
    <w:rsid w:val="00B514A4"/>
    <w:rsid w:val="00B53F37"/>
    <w:rsid w:val="00B616EF"/>
    <w:rsid w:val="00B62853"/>
    <w:rsid w:val="00B62DD3"/>
    <w:rsid w:val="00B717D2"/>
    <w:rsid w:val="00B722F3"/>
    <w:rsid w:val="00B739F3"/>
    <w:rsid w:val="00B73BBC"/>
    <w:rsid w:val="00B76EDE"/>
    <w:rsid w:val="00B95F5D"/>
    <w:rsid w:val="00B960A5"/>
    <w:rsid w:val="00BA05D6"/>
    <w:rsid w:val="00BA061F"/>
    <w:rsid w:val="00BA706D"/>
    <w:rsid w:val="00BB5488"/>
    <w:rsid w:val="00BC2FDC"/>
    <w:rsid w:val="00BC375C"/>
    <w:rsid w:val="00BD1A15"/>
    <w:rsid w:val="00BD4A9F"/>
    <w:rsid w:val="00BD5061"/>
    <w:rsid w:val="00BD7746"/>
    <w:rsid w:val="00BE0567"/>
    <w:rsid w:val="00BE05DF"/>
    <w:rsid w:val="00BE2E2F"/>
    <w:rsid w:val="00BE3601"/>
    <w:rsid w:val="00BE3C10"/>
    <w:rsid w:val="00BE6359"/>
    <w:rsid w:val="00BF156B"/>
    <w:rsid w:val="00BF416F"/>
    <w:rsid w:val="00BF4349"/>
    <w:rsid w:val="00C01F29"/>
    <w:rsid w:val="00C04B5C"/>
    <w:rsid w:val="00C12FC4"/>
    <w:rsid w:val="00C15BC3"/>
    <w:rsid w:val="00C2023E"/>
    <w:rsid w:val="00C26D3B"/>
    <w:rsid w:val="00C372F7"/>
    <w:rsid w:val="00C43AE8"/>
    <w:rsid w:val="00C43FE8"/>
    <w:rsid w:val="00C47660"/>
    <w:rsid w:val="00C47EEC"/>
    <w:rsid w:val="00C5692C"/>
    <w:rsid w:val="00C640AD"/>
    <w:rsid w:val="00C76063"/>
    <w:rsid w:val="00C837C5"/>
    <w:rsid w:val="00C92455"/>
    <w:rsid w:val="00CA1E6A"/>
    <w:rsid w:val="00CA5466"/>
    <w:rsid w:val="00CA5779"/>
    <w:rsid w:val="00CB0508"/>
    <w:rsid w:val="00CB1129"/>
    <w:rsid w:val="00CB28DC"/>
    <w:rsid w:val="00CB4DAA"/>
    <w:rsid w:val="00CC2734"/>
    <w:rsid w:val="00CC6F6D"/>
    <w:rsid w:val="00CC78F1"/>
    <w:rsid w:val="00CC7A27"/>
    <w:rsid w:val="00CD75AE"/>
    <w:rsid w:val="00CE061C"/>
    <w:rsid w:val="00CF478B"/>
    <w:rsid w:val="00CF4ACE"/>
    <w:rsid w:val="00CF576B"/>
    <w:rsid w:val="00CF7A49"/>
    <w:rsid w:val="00D0064E"/>
    <w:rsid w:val="00D00F7A"/>
    <w:rsid w:val="00D02071"/>
    <w:rsid w:val="00D0779A"/>
    <w:rsid w:val="00D12A85"/>
    <w:rsid w:val="00D1600A"/>
    <w:rsid w:val="00D17C5B"/>
    <w:rsid w:val="00D2035A"/>
    <w:rsid w:val="00D21E1E"/>
    <w:rsid w:val="00D30F12"/>
    <w:rsid w:val="00D376DD"/>
    <w:rsid w:val="00D44DE9"/>
    <w:rsid w:val="00D462FB"/>
    <w:rsid w:val="00D47957"/>
    <w:rsid w:val="00D47A58"/>
    <w:rsid w:val="00D50675"/>
    <w:rsid w:val="00D615B6"/>
    <w:rsid w:val="00D653D7"/>
    <w:rsid w:val="00D803FE"/>
    <w:rsid w:val="00D81355"/>
    <w:rsid w:val="00D8775B"/>
    <w:rsid w:val="00D9449C"/>
    <w:rsid w:val="00D97983"/>
    <w:rsid w:val="00DA038F"/>
    <w:rsid w:val="00DA12AA"/>
    <w:rsid w:val="00DA1A41"/>
    <w:rsid w:val="00DA3078"/>
    <w:rsid w:val="00DB27ED"/>
    <w:rsid w:val="00DB3C0F"/>
    <w:rsid w:val="00DB4934"/>
    <w:rsid w:val="00DC1194"/>
    <w:rsid w:val="00DC364B"/>
    <w:rsid w:val="00DE026D"/>
    <w:rsid w:val="00DE06D1"/>
    <w:rsid w:val="00DE47CD"/>
    <w:rsid w:val="00DE4B6C"/>
    <w:rsid w:val="00DE4C1D"/>
    <w:rsid w:val="00DF068B"/>
    <w:rsid w:val="00DF37D8"/>
    <w:rsid w:val="00DF7271"/>
    <w:rsid w:val="00DF7EF5"/>
    <w:rsid w:val="00E1352C"/>
    <w:rsid w:val="00E2369A"/>
    <w:rsid w:val="00E4285B"/>
    <w:rsid w:val="00E4428A"/>
    <w:rsid w:val="00E476DE"/>
    <w:rsid w:val="00E546D0"/>
    <w:rsid w:val="00E55299"/>
    <w:rsid w:val="00E55D31"/>
    <w:rsid w:val="00E573BE"/>
    <w:rsid w:val="00E61579"/>
    <w:rsid w:val="00E6480E"/>
    <w:rsid w:val="00E648AF"/>
    <w:rsid w:val="00E65A5D"/>
    <w:rsid w:val="00E72CF6"/>
    <w:rsid w:val="00E731AB"/>
    <w:rsid w:val="00E7626F"/>
    <w:rsid w:val="00E85862"/>
    <w:rsid w:val="00E955C0"/>
    <w:rsid w:val="00E96768"/>
    <w:rsid w:val="00EA3107"/>
    <w:rsid w:val="00EA5C5E"/>
    <w:rsid w:val="00EB006D"/>
    <w:rsid w:val="00EB44C2"/>
    <w:rsid w:val="00EB6B78"/>
    <w:rsid w:val="00EB6E67"/>
    <w:rsid w:val="00EE55C9"/>
    <w:rsid w:val="00EE5F62"/>
    <w:rsid w:val="00EF2EBB"/>
    <w:rsid w:val="00EF5A1B"/>
    <w:rsid w:val="00EF666B"/>
    <w:rsid w:val="00F01752"/>
    <w:rsid w:val="00F03B67"/>
    <w:rsid w:val="00F10316"/>
    <w:rsid w:val="00F1502E"/>
    <w:rsid w:val="00F15CCE"/>
    <w:rsid w:val="00F239A1"/>
    <w:rsid w:val="00F26B58"/>
    <w:rsid w:val="00F34081"/>
    <w:rsid w:val="00F35AAE"/>
    <w:rsid w:val="00F35E04"/>
    <w:rsid w:val="00F3644E"/>
    <w:rsid w:val="00F41E41"/>
    <w:rsid w:val="00F51152"/>
    <w:rsid w:val="00F6413B"/>
    <w:rsid w:val="00F641FB"/>
    <w:rsid w:val="00F73D25"/>
    <w:rsid w:val="00F75A07"/>
    <w:rsid w:val="00F75C84"/>
    <w:rsid w:val="00F81EDF"/>
    <w:rsid w:val="00F8448E"/>
    <w:rsid w:val="00F87D72"/>
    <w:rsid w:val="00FA442C"/>
    <w:rsid w:val="00FB270F"/>
    <w:rsid w:val="00FB4B5B"/>
    <w:rsid w:val="00FB532F"/>
    <w:rsid w:val="00FB6CED"/>
    <w:rsid w:val="00FC1FA0"/>
    <w:rsid w:val="00FC3840"/>
    <w:rsid w:val="00FC61DC"/>
    <w:rsid w:val="00FD1027"/>
    <w:rsid w:val="00FD1273"/>
    <w:rsid w:val="00FD3689"/>
    <w:rsid w:val="00FD60E3"/>
    <w:rsid w:val="00FE73BA"/>
    <w:rsid w:val="00FF1D99"/>
    <w:rsid w:val="00FF283C"/>
    <w:rsid w:val="00FF4B81"/>
    <w:rsid w:val="00FF75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6E0D"/>
  <w15:docId w15:val="{EBA1FDA7-082B-4CD3-8A75-B4D094C1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156"/>
  </w:style>
  <w:style w:type="paragraph" w:styleId="Heading1">
    <w:name w:val="heading 1"/>
    <w:basedOn w:val="Normal"/>
    <w:next w:val="Normal"/>
    <w:uiPriority w:val="9"/>
    <w:qFormat/>
    <w:rsid w:val="0012515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2515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2515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25156"/>
    <w:pPr>
      <w:keepNext/>
      <w:keepLines/>
      <w:spacing w:before="240" w:after="40"/>
      <w:outlineLvl w:val="3"/>
    </w:pPr>
    <w:rPr>
      <w:b/>
    </w:rPr>
  </w:style>
  <w:style w:type="paragraph" w:styleId="Heading5">
    <w:name w:val="heading 5"/>
    <w:basedOn w:val="Normal"/>
    <w:next w:val="Normal"/>
    <w:uiPriority w:val="9"/>
    <w:semiHidden/>
    <w:unhideWhenUsed/>
    <w:qFormat/>
    <w:rsid w:val="00125156"/>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12515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25156"/>
    <w:pPr>
      <w:keepNext/>
      <w:keepLines/>
      <w:spacing w:before="480" w:after="120"/>
    </w:pPr>
    <w:rPr>
      <w:b/>
      <w:sz w:val="72"/>
      <w:szCs w:val="72"/>
    </w:rPr>
  </w:style>
  <w:style w:type="paragraph" w:styleId="NormalWeb">
    <w:name w:val="Normal (Web)"/>
    <w:basedOn w:val="Normal"/>
    <w:uiPriority w:val="99"/>
    <w:semiHidden/>
    <w:unhideWhenUsed/>
    <w:rsid w:val="00125156"/>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25156"/>
    <w:pPr>
      <w:ind w:left="720"/>
      <w:contextualSpacing/>
    </w:pPr>
  </w:style>
  <w:style w:type="table" w:styleId="TableGrid">
    <w:name w:val="Table Grid"/>
    <w:basedOn w:val="TableNormal"/>
    <w:uiPriority w:val="39"/>
    <w:rsid w:val="008379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
    <w:basedOn w:val="TableNormal"/>
    <w:pPr>
      <w:spacing w:after="0" w:line="240" w:lineRule="auto"/>
    </w:pPr>
    <w:tblPr>
      <w:tblStyleRowBandSize w:val="1"/>
      <w:tblStyleColBandSize w:val="1"/>
    </w:tblPr>
  </w:style>
  <w:style w:type="paragraph" w:styleId="NoSpacing">
    <w:name w:val="No Spacing"/>
    <w:link w:val="NoSpacingChar"/>
    <w:uiPriority w:val="1"/>
    <w:qFormat/>
    <w:rsid w:val="0054662F"/>
    <w:pPr>
      <w:spacing w:after="0" w:line="240" w:lineRule="auto"/>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4662F"/>
    <w:rPr>
      <w:rFonts w:asciiTheme="minorHAnsi" w:eastAsiaTheme="minorEastAsia" w:hAnsiTheme="minorHAnsi" w:cstheme="minorBidi"/>
      <w:sz w:val="22"/>
      <w:szCs w:val="22"/>
      <w:lang w:val="en-US" w:eastAsia="en-US"/>
    </w:rPr>
  </w:style>
  <w:style w:type="paragraph" w:styleId="FootnoteText">
    <w:name w:val="footnote text"/>
    <w:basedOn w:val="Normal"/>
    <w:link w:val="FootnoteTextChar"/>
    <w:uiPriority w:val="99"/>
    <w:semiHidden/>
    <w:unhideWhenUsed/>
    <w:rsid w:val="00CC78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78F1"/>
    <w:rPr>
      <w:sz w:val="20"/>
      <w:szCs w:val="20"/>
    </w:rPr>
  </w:style>
  <w:style w:type="character" w:styleId="FootnoteReference">
    <w:name w:val="footnote reference"/>
    <w:basedOn w:val="DefaultParagraphFont"/>
    <w:uiPriority w:val="99"/>
    <w:semiHidden/>
    <w:unhideWhenUsed/>
    <w:rsid w:val="00CC78F1"/>
    <w:rPr>
      <w:vertAlign w:val="superscript"/>
    </w:rPr>
  </w:style>
  <w:style w:type="character" w:styleId="Hyperlink">
    <w:name w:val="Hyperlink"/>
    <w:basedOn w:val="DefaultParagraphFont"/>
    <w:uiPriority w:val="99"/>
    <w:unhideWhenUsed/>
    <w:rsid w:val="000377F8"/>
    <w:rPr>
      <w:color w:val="0000FF" w:themeColor="hyperlink"/>
      <w:u w:val="single"/>
    </w:rPr>
  </w:style>
  <w:style w:type="character" w:styleId="UnresolvedMention">
    <w:name w:val="Unresolved Mention"/>
    <w:basedOn w:val="DefaultParagraphFont"/>
    <w:uiPriority w:val="99"/>
    <w:semiHidden/>
    <w:unhideWhenUsed/>
    <w:rsid w:val="00037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194028">
      <w:bodyDiv w:val="1"/>
      <w:marLeft w:val="0"/>
      <w:marRight w:val="0"/>
      <w:marTop w:val="0"/>
      <w:marBottom w:val="0"/>
      <w:divBdr>
        <w:top w:val="none" w:sz="0" w:space="0" w:color="auto"/>
        <w:left w:val="none" w:sz="0" w:space="0" w:color="auto"/>
        <w:bottom w:val="none" w:sz="0" w:space="0" w:color="auto"/>
        <w:right w:val="none" w:sz="0" w:space="0" w:color="auto"/>
      </w:divBdr>
    </w:div>
    <w:div w:id="1843473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publications/political-impartiality-in-schools/political-impartiality-in-sch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en\OneDrive\Work%20streams%20and%20projects\RFK\January%20training%20sessions\Why%20Teach%20Human%20Rights%20Series%20One\Why%20Teach%20Human%20Righ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GW9Eyu9j77IMu86Q4TnC3TFkBFQ==">AMUW2mX5hHrhcKTn/CdmnUqGHcPslEueGvKp5JSEhoGNp1NIZ547hVqKlagoZt5KDVN7Bg3raIsr78uHt87OB4lZAeq5HRIpXwJmkT+ecCU/caGj9Smituc=</go:docsCustomData>
</go:gDocsCustomXmlDataStorage>
</file>

<file path=customXml/itemProps1.xml><?xml version="1.0" encoding="utf-8"?>
<ds:datastoreItem xmlns:ds="http://schemas.openxmlformats.org/officeDocument/2006/customXml" ds:itemID="{A944DCFE-AC04-455A-8AA8-437C3A98C62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Why Teach Human Rights</Template>
  <TotalTime>0</TotalTime>
  <Pages>6</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Allen</dc:creator>
  <cp:lastModifiedBy>Janice Allen</cp:lastModifiedBy>
  <cp:revision>593</cp:revision>
  <dcterms:created xsi:type="dcterms:W3CDTF">2024-01-21T12:44:00Z</dcterms:created>
  <dcterms:modified xsi:type="dcterms:W3CDTF">2024-02-15T14:49:00Z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2057-10.2.0.7587</vt:lpwstr>
  </property>
</Properties>
</file>